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rPr>
          <w:rFonts w:ascii="黑体" w:hAnsi="黑体" w:eastAsia="黑体"/>
          <w:kern w:val="0"/>
          <w:sz w:val="30"/>
        </w:rPr>
      </w:pPr>
      <w:r>
        <w:rPr>
          <w:rFonts w:ascii="黑体" w:hAnsi="黑体" w:eastAsia="黑体"/>
          <w:kern w:val="0"/>
          <w:sz w:val="30"/>
        </w:rPr>
        <w:t>附件1</w:t>
      </w:r>
    </w:p>
    <w:p>
      <w:pPr>
        <w:spacing w:line="580" w:lineRule="exact"/>
        <w:jc w:val="center"/>
        <w:rPr>
          <w:rFonts w:ascii="方正小标宋简体" w:hAnsi="方正小标宋简体" w:eastAsia="方正小标宋简体" w:cs="方正小标宋简体"/>
          <w:sz w:val="40"/>
          <w:szCs w:val="40"/>
        </w:rPr>
      </w:pPr>
      <w:bookmarkStart w:id="0" w:name="OLE_LINK34"/>
      <w:bookmarkStart w:id="1" w:name="OLE_LINK33"/>
      <w:r>
        <w:rPr>
          <w:rFonts w:hint="eastAsia" w:ascii="方正小标宋简体" w:hAnsi="方正小标宋简体" w:eastAsia="方正小标宋简体" w:cs="方正小标宋简体"/>
          <w:sz w:val="40"/>
          <w:szCs w:val="40"/>
        </w:rPr>
        <w:t>第十三届“高校辅导员年度人物”暨2021年</w:t>
      </w:r>
    </w:p>
    <w:p>
      <w:pPr>
        <w:spacing w:line="58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“最美高校辅导员”推选报名表</w:t>
      </w:r>
    </w:p>
    <w:p>
      <w:pPr>
        <w:spacing w:line="580" w:lineRule="exact"/>
        <w:jc w:val="center"/>
        <w:rPr>
          <w:rFonts w:ascii="黑体" w:hAnsi="黑体" w:eastAsia="黑体"/>
          <w:sz w:val="36"/>
          <w:szCs w:val="36"/>
        </w:rPr>
      </w:pPr>
    </w:p>
    <w:bookmarkEnd w:id="0"/>
    <w:bookmarkEnd w:id="1"/>
    <w:tbl>
      <w:tblPr>
        <w:tblStyle w:val="4"/>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561"/>
        <w:gridCol w:w="392"/>
        <w:gridCol w:w="1176"/>
        <w:gridCol w:w="1077"/>
        <w:gridCol w:w="833"/>
        <w:gridCol w:w="900"/>
        <w:gridCol w:w="75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姓</w:t>
            </w:r>
            <w:r>
              <w:rPr>
                <w:rFonts w:hint="eastAsia" w:eastAsia="仿宋_GB2312"/>
                <w:sz w:val="24"/>
              </w:rPr>
              <w:t xml:space="preserve">    </w:t>
            </w:r>
            <w:r>
              <w:rPr>
                <w:rFonts w:eastAsia="仿宋_GB2312"/>
                <w:sz w:val="24"/>
              </w:rPr>
              <w:t>名</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袁颖芳</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性</w:t>
            </w:r>
            <w:r>
              <w:rPr>
                <w:rFonts w:hint="eastAsia" w:eastAsia="仿宋_GB2312"/>
                <w:sz w:val="24"/>
              </w:rPr>
              <w:t xml:space="preserve">    </w:t>
            </w:r>
            <w:r>
              <w:rPr>
                <w:rFonts w:eastAsia="仿宋_GB2312"/>
                <w:sz w:val="24"/>
              </w:rPr>
              <w:t>别</w:t>
            </w:r>
          </w:p>
        </w:tc>
        <w:tc>
          <w:tcPr>
            <w:tcW w:w="107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女</w:t>
            </w:r>
          </w:p>
        </w:tc>
        <w:tc>
          <w:tcPr>
            <w:tcW w:w="83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民族</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汉</w:t>
            </w:r>
          </w:p>
        </w:tc>
        <w:tc>
          <w:tcPr>
            <w:tcW w:w="2057" w:type="dxa"/>
            <w:gridSpan w:val="2"/>
            <w:vMerge w:val="restart"/>
            <w:tcBorders>
              <w:top w:val="single" w:color="auto" w:sz="4" w:space="0"/>
              <w:left w:val="single" w:color="auto" w:sz="4" w:space="0"/>
              <w:right w:val="single" w:color="auto" w:sz="4" w:space="0"/>
            </w:tcBorders>
            <w:vAlign w:val="center"/>
          </w:tcPr>
          <w:p>
            <w:pPr>
              <w:jc w:val="center"/>
              <w:rPr>
                <w:rFonts w:eastAsia="仿宋_GB2312"/>
                <w:sz w:val="24"/>
              </w:rPr>
            </w:pPr>
            <w:r>
              <w:rPr>
                <w:rFonts w:eastAsia="仿宋_GB2312"/>
                <w:sz w:val="24"/>
              </w:rPr>
              <w:drawing>
                <wp:inline distT="0" distB="0" distL="0" distR="0">
                  <wp:extent cx="1115695" cy="1365885"/>
                  <wp:effectExtent l="0" t="0" r="825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15695" cy="1365885"/>
                          </a:xfrm>
                          <a:prstGeom prst="rect">
                            <a:avLst/>
                          </a:prstGeom>
                          <a:noFill/>
                        </pic:spPr>
                      </pic:pic>
                    </a:graphicData>
                  </a:graphic>
                </wp:inline>
              </w:drawing>
            </w:r>
            <w:r>
              <w:rPr>
                <w:rFonts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出生年月</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1</w:t>
            </w:r>
            <w:r>
              <w:rPr>
                <w:rFonts w:eastAsia="仿宋_GB2312"/>
                <w:sz w:val="24"/>
              </w:rPr>
              <w:t>986</w:t>
            </w:r>
            <w:r>
              <w:rPr>
                <w:rFonts w:hint="eastAsia" w:eastAsia="仿宋_GB2312"/>
                <w:sz w:val="24"/>
              </w:rPr>
              <w:t>年1</w:t>
            </w:r>
            <w:r>
              <w:rPr>
                <w:rFonts w:eastAsia="仿宋_GB2312"/>
                <w:sz w:val="24"/>
              </w:rPr>
              <w:t>2</w:t>
            </w:r>
            <w:r>
              <w:rPr>
                <w:rFonts w:hint="eastAsia" w:eastAsia="仿宋_GB2312"/>
                <w:sz w:val="24"/>
              </w:rPr>
              <w:t>月</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政治面貌</w:t>
            </w:r>
          </w:p>
        </w:tc>
        <w:tc>
          <w:tcPr>
            <w:tcW w:w="281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中共党员</w:t>
            </w:r>
          </w:p>
        </w:tc>
        <w:tc>
          <w:tcPr>
            <w:tcW w:w="2057" w:type="dxa"/>
            <w:gridSpan w:val="2"/>
            <w:vMerge w:val="continue"/>
            <w:tcBorders>
              <w:left w:val="single" w:color="auto" w:sz="4" w:space="0"/>
              <w:right w:val="single" w:color="auto" w:sz="4" w:space="0"/>
            </w:tcBorders>
            <w:vAlign w:val="center"/>
          </w:tcPr>
          <w:p>
            <w:pPr>
              <w:widowControl/>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学</w:t>
            </w:r>
            <w:r>
              <w:rPr>
                <w:rFonts w:hint="eastAsia" w:eastAsia="仿宋_GB2312"/>
                <w:sz w:val="24"/>
              </w:rPr>
              <w:t xml:space="preserve">    </w:t>
            </w:r>
            <w:r>
              <w:rPr>
                <w:rFonts w:eastAsia="仿宋_GB2312"/>
                <w:sz w:val="24"/>
              </w:rPr>
              <w:t>校</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江西农业大学</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院</w:t>
            </w:r>
            <w:r>
              <w:rPr>
                <w:rFonts w:hint="eastAsia" w:eastAsia="仿宋_GB2312"/>
                <w:sz w:val="24"/>
              </w:rPr>
              <w:t xml:space="preserve">    </w:t>
            </w:r>
            <w:r>
              <w:rPr>
                <w:rFonts w:eastAsia="仿宋_GB2312"/>
                <w:sz w:val="24"/>
              </w:rPr>
              <w:t>系</w:t>
            </w:r>
          </w:p>
        </w:tc>
        <w:tc>
          <w:tcPr>
            <w:tcW w:w="281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经济管理学院</w:t>
            </w:r>
          </w:p>
        </w:tc>
        <w:tc>
          <w:tcPr>
            <w:tcW w:w="2057" w:type="dxa"/>
            <w:gridSpan w:val="2"/>
            <w:vMerge w:val="continue"/>
            <w:tcBorders>
              <w:left w:val="single" w:color="auto" w:sz="4" w:space="0"/>
              <w:right w:val="single" w:color="auto" w:sz="4" w:space="0"/>
            </w:tcBorders>
            <w:vAlign w:val="center"/>
          </w:tcPr>
          <w:p>
            <w:pPr>
              <w:widowControl/>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职    务</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院学工办主任</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职    称</w:t>
            </w:r>
          </w:p>
        </w:tc>
        <w:tc>
          <w:tcPr>
            <w:tcW w:w="2810" w:type="dxa"/>
            <w:gridSpan w:val="3"/>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eastAsia="仿宋_GB2312"/>
                <w:sz w:val="24"/>
              </w:rPr>
            </w:pPr>
            <w:r>
              <w:rPr>
                <w:rFonts w:hint="eastAsia" w:eastAsia="仿宋_GB2312"/>
                <w:sz w:val="24"/>
              </w:rPr>
              <w:t>讲师</w:t>
            </w:r>
          </w:p>
        </w:tc>
        <w:tc>
          <w:tcPr>
            <w:tcW w:w="2057" w:type="dxa"/>
            <w:gridSpan w:val="2"/>
            <w:vMerge w:val="continue"/>
            <w:tcBorders>
              <w:left w:val="single" w:color="auto" w:sz="4" w:space="0"/>
              <w:right w:val="single" w:color="auto" w:sz="4" w:space="0"/>
            </w:tcBorders>
            <w:vAlign w:val="center"/>
          </w:tcPr>
          <w:p>
            <w:pPr>
              <w:widowControl/>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学    历</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rPr>
                <w:rFonts w:eastAsia="仿宋_GB2312"/>
                <w:sz w:val="24"/>
              </w:rPr>
            </w:pPr>
            <w:r>
              <w:rPr>
                <w:rFonts w:hint="eastAsia" w:eastAsia="仿宋_GB2312"/>
                <w:sz w:val="24"/>
              </w:rPr>
              <w:t>研究生</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学</w:t>
            </w:r>
            <w:r>
              <w:rPr>
                <w:rFonts w:hint="eastAsia" w:eastAsia="仿宋_GB2312"/>
                <w:sz w:val="24"/>
              </w:rPr>
              <w:t xml:space="preserve">    </w:t>
            </w:r>
            <w:r>
              <w:rPr>
                <w:rFonts w:eastAsia="仿宋_GB2312"/>
                <w:sz w:val="24"/>
              </w:rPr>
              <w:t>位</w:t>
            </w:r>
          </w:p>
        </w:tc>
        <w:tc>
          <w:tcPr>
            <w:tcW w:w="281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硕士</w:t>
            </w:r>
          </w:p>
        </w:tc>
        <w:tc>
          <w:tcPr>
            <w:tcW w:w="2057" w:type="dxa"/>
            <w:gridSpan w:val="2"/>
            <w:vMerge w:val="continue"/>
            <w:tcBorders>
              <w:left w:val="single" w:color="auto" w:sz="4" w:space="0"/>
              <w:bottom w:val="single" w:color="auto" w:sz="4" w:space="0"/>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1484" w:type="dxa"/>
            <w:tcBorders>
              <w:top w:val="single" w:color="auto" w:sz="4" w:space="0"/>
              <w:left w:val="single" w:color="auto" w:sz="4" w:space="0"/>
              <w:right w:val="single" w:color="auto" w:sz="4" w:space="0"/>
            </w:tcBorders>
            <w:vAlign w:val="center"/>
          </w:tcPr>
          <w:p>
            <w:pPr>
              <w:jc w:val="center"/>
              <w:rPr>
                <w:rFonts w:eastAsia="仿宋_GB2312"/>
                <w:sz w:val="24"/>
              </w:rPr>
            </w:pPr>
            <w:r>
              <w:rPr>
                <w:rFonts w:hint="eastAsia" w:eastAsia="仿宋_GB2312"/>
                <w:spacing w:val="-12"/>
                <w:sz w:val="24"/>
              </w:rPr>
              <w:t>所带</w:t>
            </w:r>
            <w:r>
              <w:rPr>
                <w:rFonts w:eastAsia="仿宋_GB2312"/>
                <w:spacing w:val="-12"/>
                <w:sz w:val="24"/>
              </w:rPr>
              <w:t>学生</w:t>
            </w:r>
            <w:r>
              <w:rPr>
                <w:rFonts w:hint="eastAsia" w:eastAsia="仿宋_GB2312"/>
                <w:spacing w:val="-12"/>
                <w:sz w:val="24"/>
              </w:rPr>
              <w:t>数</w:t>
            </w:r>
          </w:p>
        </w:tc>
        <w:tc>
          <w:tcPr>
            <w:tcW w:w="3129" w:type="dxa"/>
            <w:gridSpan w:val="3"/>
            <w:tcBorders>
              <w:top w:val="single" w:color="auto" w:sz="4" w:space="0"/>
              <w:left w:val="single" w:color="auto" w:sz="4" w:space="0"/>
              <w:right w:val="single" w:color="auto" w:sz="4" w:space="0"/>
            </w:tcBorders>
            <w:vAlign w:val="center"/>
          </w:tcPr>
          <w:p>
            <w:pPr>
              <w:snapToGrid w:val="0"/>
              <w:spacing w:line="300" w:lineRule="exact"/>
              <w:ind w:firstLine="630" w:firstLineChars="300"/>
              <w:rPr>
                <w:rFonts w:eastAsia="仿宋_GB2312"/>
                <w:szCs w:val="21"/>
              </w:rPr>
            </w:pPr>
            <w:r>
              <w:rPr>
                <w:rFonts w:hint="eastAsia" w:eastAsia="仿宋_GB2312"/>
                <w:szCs w:val="21"/>
              </w:rPr>
              <w:t>学院辅导员工作</w:t>
            </w:r>
          </w:p>
          <w:p>
            <w:pPr>
              <w:snapToGrid w:val="0"/>
              <w:spacing w:line="300" w:lineRule="exact"/>
              <w:rPr>
                <w:rFonts w:eastAsia="仿宋_GB2312"/>
                <w:szCs w:val="21"/>
              </w:rPr>
            </w:pPr>
            <w:r>
              <w:rPr>
                <w:rFonts w:hint="eastAsia" w:eastAsia="仿宋_GB2312"/>
                <w:szCs w:val="21"/>
              </w:rPr>
              <w:t>20</w:t>
            </w:r>
            <w:r>
              <w:rPr>
                <w:rFonts w:eastAsia="仿宋_GB2312"/>
                <w:szCs w:val="21"/>
              </w:rPr>
              <w:t>20</w:t>
            </w:r>
            <w:r>
              <w:rPr>
                <w:rFonts w:hint="eastAsia" w:eastAsia="仿宋_GB2312"/>
                <w:szCs w:val="21"/>
              </w:rPr>
              <w:t>级本科1个班，共</w:t>
            </w:r>
            <w:r>
              <w:rPr>
                <w:rFonts w:eastAsia="仿宋_GB2312"/>
                <w:szCs w:val="21"/>
              </w:rPr>
              <w:t>41</w:t>
            </w:r>
            <w:r>
              <w:rPr>
                <w:rFonts w:hint="eastAsia" w:eastAsia="仿宋_GB2312"/>
                <w:szCs w:val="21"/>
              </w:rPr>
              <w:t>人。</w:t>
            </w:r>
          </w:p>
          <w:p>
            <w:pPr>
              <w:jc w:val="center"/>
              <w:rPr>
                <w:rFonts w:eastAsia="仿宋_GB2312"/>
                <w:sz w:val="18"/>
                <w:szCs w:val="18"/>
              </w:rPr>
            </w:pPr>
          </w:p>
        </w:tc>
        <w:tc>
          <w:tcPr>
            <w:tcW w:w="281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当前是否在岗</w:t>
            </w:r>
          </w:p>
        </w:tc>
        <w:tc>
          <w:tcPr>
            <w:tcW w:w="205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4" w:type="dxa"/>
            <w:tcBorders>
              <w:left w:val="single" w:color="auto" w:sz="4" w:space="0"/>
              <w:bottom w:val="single" w:color="auto" w:sz="4" w:space="0"/>
              <w:right w:val="single" w:color="auto" w:sz="4" w:space="0"/>
            </w:tcBorders>
            <w:vAlign w:val="center"/>
          </w:tcPr>
          <w:p>
            <w:pPr>
              <w:spacing w:line="240" w:lineRule="exact"/>
              <w:jc w:val="center"/>
              <w:rPr>
                <w:rFonts w:eastAsia="仿宋_GB2312"/>
              </w:rPr>
            </w:pPr>
            <w:r>
              <w:rPr>
                <w:rFonts w:eastAsia="仿宋_GB2312"/>
              </w:rPr>
              <w:t>连续担任</w:t>
            </w:r>
          </w:p>
          <w:p>
            <w:pPr>
              <w:spacing w:line="240" w:lineRule="exact"/>
              <w:jc w:val="center"/>
              <w:rPr>
                <w:rFonts w:eastAsia="仿宋_GB2312"/>
                <w:sz w:val="24"/>
              </w:rPr>
            </w:pPr>
            <w:r>
              <w:rPr>
                <w:rFonts w:eastAsia="仿宋_GB2312"/>
              </w:rPr>
              <w:t>辅导员时间</w:t>
            </w:r>
          </w:p>
        </w:tc>
        <w:tc>
          <w:tcPr>
            <w:tcW w:w="3129" w:type="dxa"/>
            <w:gridSpan w:val="3"/>
            <w:tcBorders>
              <w:left w:val="single" w:color="auto" w:sz="4" w:space="0"/>
              <w:bottom w:val="single" w:color="auto" w:sz="4" w:space="0"/>
              <w:right w:val="single" w:color="auto" w:sz="4" w:space="0"/>
            </w:tcBorders>
            <w:vAlign w:val="center"/>
          </w:tcPr>
          <w:p>
            <w:pPr>
              <w:jc w:val="center"/>
              <w:rPr>
                <w:rFonts w:eastAsia="仿宋_GB2312"/>
                <w:sz w:val="18"/>
                <w:szCs w:val="18"/>
              </w:rPr>
            </w:pPr>
            <w:r>
              <w:rPr>
                <w:rFonts w:eastAsia="仿宋_GB2312"/>
                <w:sz w:val="24"/>
              </w:rPr>
              <w:t>2012年7月—2021年7月</w:t>
            </w:r>
          </w:p>
        </w:tc>
        <w:tc>
          <w:tcPr>
            <w:tcW w:w="281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pacing w:val="-12"/>
                <w:sz w:val="24"/>
              </w:rPr>
            </w:pPr>
            <w:r>
              <w:rPr>
                <w:rFonts w:hint="eastAsia" w:eastAsia="仿宋_GB2312"/>
                <w:spacing w:val="-12"/>
                <w:sz w:val="24"/>
              </w:rPr>
              <w:t>辅导员信息管理系统编号</w:t>
            </w:r>
          </w:p>
        </w:tc>
        <w:tc>
          <w:tcPr>
            <w:tcW w:w="205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104450023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4613" w:type="dxa"/>
            <w:gridSpan w:val="4"/>
            <w:tcBorders>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是否获得过“高校辅导员年度人物”</w:t>
            </w:r>
          </w:p>
        </w:tc>
        <w:tc>
          <w:tcPr>
            <w:tcW w:w="4867"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是（    年    届 ）    </w:t>
            </w:r>
            <w:r>
              <w:rPr>
                <w:rFonts w:ascii="仿宋_GB2312" w:hAnsi="仿宋_GB2312" w:eastAsia="仿宋_GB2312" w:cs="仿宋_GB2312"/>
                <w:sz w:val="24"/>
              </w:rPr>
              <w:sym w:font="Wingdings 2" w:char="F052"/>
            </w:r>
            <w:r>
              <w:rPr>
                <w:rFonts w:hint="eastAsia" w:ascii="仿宋_GB2312" w:hAnsi="仿宋_GB2312" w:eastAsia="仿宋_GB2312"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联系方式</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手</w:t>
            </w:r>
            <w:r>
              <w:rPr>
                <w:rFonts w:hint="eastAsia" w:eastAsia="仿宋_GB2312"/>
                <w:sz w:val="24"/>
              </w:rPr>
              <w:t xml:space="preserve">    </w:t>
            </w:r>
            <w:r>
              <w:rPr>
                <w:rFonts w:eastAsia="仿宋_GB2312"/>
                <w:sz w:val="24"/>
              </w:rPr>
              <w:t>机</w:t>
            </w:r>
          </w:p>
        </w:tc>
        <w:tc>
          <w:tcPr>
            <w:tcW w:w="1568" w:type="dxa"/>
            <w:gridSpan w:val="2"/>
            <w:tcBorders>
              <w:top w:val="single" w:color="auto" w:sz="4" w:space="0"/>
              <w:left w:val="single" w:color="auto" w:sz="4" w:space="0"/>
              <w:bottom w:val="single" w:color="auto" w:sz="4" w:space="0"/>
              <w:right w:val="single" w:color="auto" w:sz="4" w:space="0"/>
            </w:tcBorders>
            <w:vAlign w:val="bottom"/>
          </w:tcPr>
          <w:p>
            <w:pPr>
              <w:jc w:val="center"/>
              <w:rPr>
                <w:rFonts w:eastAsia="仿宋_GB2312"/>
                <w:sz w:val="24"/>
              </w:rPr>
            </w:pPr>
          </w:p>
        </w:tc>
        <w:tc>
          <w:tcPr>
            <w:tcW w:w="281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办公电话</w:t>
            </w:r>
          </w:p>
        </w:tc>
        <w:tc>
          <w:tcPr>
            <w:tcW w:w="2057" w:type="dxa"/>
            <w:gridSpan w:val="2"/>
            <w:tcBorders>
              <w:top w:val="single" w:color="auto" w:sz="4" w:space="0"/>
              <w:left w:val="single" w:color="auto" w:sz="4" w:space="0"/>
              <w:bottom w:val="single" w:color="auto" w:sz="4" w:space="0"/>
              <w:right w:val="single" w:color="auto" w:sz="4" w:space="0"/>
            </w:tcBorders>
            <w:vAlign w:val="bottom"/>
          </w:tcPr>
          <w:p>
            <w:pPr>
              <w:jc w:val="center"/>
              <w:rPr>
                <w:rFonts w:eastAsia="仿宋_GB2312"/>
                <w:sz w:val="24"/>
              </w:rPr>
            </w:pP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电子邮箱</w:t>
            </w:r>
          </w:p>
        </w:tc>
        <w:tc>
          <w:tcPr>
            <w:tcW w:w="6435" w:type="dxa"/>
            <w:gridSpan w:val="7"/>
            <w:tcBorders>
              <w:top w:val="single" w:color="auto" w:sz="4" w:space="0"/>
              <w:left w:val="single" w:color="auto" w:sz="4" w:space="0"/>
              <w:bottom w:val="single" w:color="auto" w:sz="4" w:space="0"/>
              <w:right w:val="single" w:color="auto" w:sz="4" w:space="0"/>
            </w:tcBorders>
            <w:vAlign w:val="bottom"/>
          </w:tcPr>
          <w:p>
            <w:pPr>
              <w:jc w:val="center"/>
              <w:rPr>
                <w:rFonts w:eastAsia="仿宋_GB2312"/>
                <w:sz w:val="24"/>
              </w:rPr>
            </w:pPr>
            <w:r>
              <w:rPr>
                <w:rFonts w:eastAsia="仿宋_GB2312"/>
                <w:sz w:val="24"/>
              </w:rPr>
              <w:t>359050971@qq.com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地</w:t>
            </w:r>
            <w:r>
              <w:rPr>
                <w:rFonts w:hint="eastAsia" w:eastAsia="仿宋_GB2312"/>
                <w:sz w:val="24"/>
              </w:rPr>
              <w:t xml:space="preserve">    </w:t>
            </w:r>
            <w:r>
              <w:rPr>
                <w:rFonts w:eastAsia="仿宋_GB2312"/>
                <w:sz w:val="24"/>
              </w:rPr>
              <w:t>址</w:t>
            </w:r>
          </w:p>
        </w:tc>
        <w:tc>
          <w:tcPr>
            <w:tcW w:w="4378" w:type="dxa"/>
            <w:gridSpan w:val="5"/>
            <w:tcBorders>
              <w:top w:val="single" w:color="auto" w:sz="4" w:space="0"/>
              <w:left w:val="single" w:color="auto" w:sz="4" w:space="0"/>
              <w:bottom w:val="single" w:color="auto" w:sz="4" w:space="0"/>
              <w:right w:val="single" w:color="auto" w:sz="4" w:space="0"/>
            </w:tcBorders>
            <w:vAlign w:val="center"/>
          </w:tcPr>
          <w:p>
            <w:pPr>
              <w:rPr>
                <w:rFonts w:eastAsia="仿宋_GB2312"/>
                <w:sz w:val="24"/>
              </w:rPr>
            </w:pPr>
            <w:r>
              <w:rPr>
                <w:rFonts w:hint="eastAsia" w:eastAsia="仿宋_GB2312"/>
                <w:sz w:val="24"/>
              </w:rPr>
              <w:t>江西省南昌市经开区志敏大道1</w:t>
            </w:r>
            <w:r>
              <w:rPr>
                <w:rFonts w:eastAsia="仿宋_GB2312"/>
                <w:sz w:val="24"/>
              </w:rPr>
              <w:t>101</w:t>
            </w:r>
            <w:r>
              <w:rPr>
                <w:rFonts w:hint="eastAsia" w:eastAsia="仿宋_GB2312"/>
                <w:sz w:val="24"/>
              </w:rPr>
              <w:t>号</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邮编</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3</w:t>
            </w:r>
            <w:r>
              <w:rPr>
                <w:rFonts w:eastAsia="仿宋_GB2312"/>
                <w:sz w:val="24"/>
              </w:rPr>
              <w:t>30045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5" w:hRule="atLeas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事迹</w:t>
            </w:r>
            <w:r>
              <w:rPr>
                <w:rFonts w:hint="eastAsia" w:eastAsia="仿宋_GB2312"/>
                <w:sz w:val="24"/>
              </w:rPr>
              <w:t>摘要</w:t>
            </w:r>
          </w:p>
          <w:p>
            <w:pPr>
              <w:jc w:val="center"/>
              <w:rPr>
                <w:rFonts w:eastAsia="仿宋_GB2312"/>
                <w:sz w:val="24"/>
              </w:rPr>
            </w:pPr>
          </w:p>
        </w:tc>
        <w:tc>
          <w:tcPr>
            <w:tcW w:w="7996" w:type="dxa"/>
            <w:gridSpan w:val="8"/>
            <w:tcBorders>
              <w:top w:val="single" w:color="auto" w:sz="4" w:space="0"/>
              <w:left w:val="single" w:color="auto" w:sz="4" w:space="0"/>
              <w:bottom w:val="single" w:color="auto" w:sz="4" w:space="0"/>
              <w:right w:val="single" w:color="auto" w:sz="4" w:space="0"/>
            </w:tcBorders>
          </w:tcPr>
          <w:p>
            <w:pPr>
              <w:snapToGrid w:val="0"/>
              <w:spacing w:line="380" w:lineRule="exact"/>
              <w:ind w:firstLine="480" w:firstLineChars="200"/>
              <w:jc w:val="left"/>
              <w:rPr>
                <w:rFonts w:eastAsia="仿宋_GB2312"/>
                <w:sz w:val="24"/>
              </w:rPr>
            </w:pPr>
            <w:r>
              <w:rPr>
                <w:rFonts w:hint="eastAsia" w:eastAsia="仿宋_GB2312"/>
                <w:sz w:val="24"/>
              </w:rPr>
              <w:t>袁颖芳同志连续从事辅导员工作</w:t>
            </w:r>
            <w:r>
              <w:rPr>
                <w:rFonts w:eastAsia="仿宋_GB2312"/>
                <w:sz w:val="24"/>
              </w:rPr>
              <w:t>9</w:t>
            </w:r>
            <w:r>
              <w:rPr>
                <w:rFonts w:hint="eastAsia" w:eastAsia="仿宋_GB2312"/>
                <w:sz w:val="24"/>
              </w:rPr>
              <w:t>年，为了更好地服务学生又坚定地选择攻读辅导员专项博士。正是这份选择和坚守，让她在辅导员岗位上默默绽放，不断播撒下希望的种子，用自己的青春精心呵护学生的成长，见证学生收获青春的精彩。</w:t>
            </w:r>
          </w:p>
          <w:p>
            <w:pPr>
              <w:snapToGrid w:val="0"/>
              <w:spacing w:line="380" w:lineRule="exact"/>
              <w:ind w:firstLine="480" w:firstLineChars="200"/>
              <w:jc w:val="left"/>
              <w:rPr>
                <w:rFonts w:eastAsia="仿宋_GB2312"/>
                <w:sz w:val="24"/>
              </w:rPr>
            </w:pPr>
            <w:r>
              <w:rPr>
                <w:rFonts w:hint="eastAsia" w:eastAsia="仿宋_GB2312"/>
                <w:sz w:val="24"/>
              </w:rPr>
              <w:t>她春风化雨，润物无声，用真情塑造价值，做学生思政教育的</w:t>
            </w:r>
            <w:r>
              <w:rPr>
                <w:rFonts w:hint="eastAsia" w:eastAsia="仿宋_GB2312"/>
                <w:b/>
                <w:bCs/>
                <w:sz w:val="24"/>
              </w:rPr>
              <w:t>引航者</w:t>
            </w:r>
            <w:r>
              <w:rPr>
                <w:rFonts w:hint="eastAsia" w:eastAsia="仿宋_GB2312"/>
                <w:sz w:val="24"/>
              </w:rPr>
              <w:t>；用激情实践追求，做学生成长成才的</w:t>
            </w:r>
            <w:r>
              <w:rPr>
                <w:rFonts w:hint="eastAsia" w:eastAsia="仿宋_GB2312"/>
                <w:b/>
                <w:bCs/>
                <w:sz w:val="24"/>
              </w:rPr>
              <w:t>助力者</w:t>
            </w:r>
            <w:r>
              <w:rPr>
                <w:rFonts w:hint="eastAsia" w:eastAsia="仿宋_GB2312"/>
                <w:sz w:val="24"/>
              </w:rPr>
              <w:t>；用热情传播信念，做学生筑梦逐梦的</w:t>
            </w:r>
            <w:r>
              <w:rPr>
                <w:rFonts w:hint="eastAsia" w:eastAsia="仿宋_GB2312"/>
                <w:b/>
                <w:bCs/>
                <w:sz w:val="24"/>
              </w:rPr>
              <w:t>服务者</w:t>
            </w:r>
            <w:r>
              <w:rPr>
                <w:rFonts w:hint="eastAsia" w:eastAsia="仿宋_GB2312"/>
                <w:sz w:val="24"/>
              </w:rPr>
              <w:t>；用深情浇灌花朵，做学生青春路上的</w:t>
            </w:r>
            <w:r>
              <w:rPr>
                <w:rFonts w:hint="eastAsia" w:eastAsia="仿宋_GB2312"/>
                <w:b/>
                <w:bCs/>
                <w:sz w:val="24"/>
              </w:rPr>
              <w:t>知心人</w:t>
            </w:r>
            <w:r>
              <w:rPr>
                <w:rFonts w:hint="eastAsia" w:eastAsia="仿宋_GB2312"/>
                <w:sz w:val="24"/>
              </w:rPr>
              <w:t>；用信仰点亮人生，做辅导员事业的</w:t>
            </w:r>
            <w:r>
              <w:rPr>
                <w:rFonts w:hint="eastAsia" w:eastAsia="仿宋_GB2312"/>
                <w:b/>
                <w:bCs/>
                <w:sz w:val="24"/>
              </w:rPr>
              <w:t>先行者</w:t>
            </w:r>
            <w:r>
              <w:rPr>
                <w:rFonts w:hint="eastAsia" w:eastAsia="仿宋_GB2312"/>
                <w:sz w:val="24"/>
              </w:rPr>
              <w:t>。她坚持用青春守护青春，受到学校的充分肯定、家长的高度赞许和学生的广泛爱戴。</w:t>
            </w:r>
          </w:p>
          <w:p>
            <w:pPr>
              <w:snapToGrid w:val="0"/>
              <w:spacing w:line="380" w:lineRule="exact"/>
              <w:ind w:firstLine="480" w:firstLineChars="200"/>
              <w:jc w:val="left"/>
            </w:pPr>
            <w:r>
              <w:rPr>
                <w:rFonts w:hint="eastAsia" w:eastAsia="仿宋_GB2312"/>
                <w:sz w:val="24"/>
              </w:rPr>
              <w:t>她先后获得江西省高校“最美辅导员”等省级荣誉1</w:t>
            </w:r>
            <w:r>
              <w:rPr>
                <w:rFonts w:eastAsia="仿宋_GB2312"/>
                <w:sz w:val="24"/>
              </w:rPr>
              <w:t>0</w:t>
            </w:r>
            <w:r>
              <w:rPr>
                <w:rFonts w:hint="eastAsia" w:eastAsia="仿宋_GB2312"/>
                <w:sz w:val="24"/>
              </w:rPr>
              <w:t>余项，“优秀共产党员”“优秀辅导员”“优秀班主任”“先进工作者”等校级荣誉</w:t>
            </w:r>
            <w:r>
              <w:rPr>
                <w:rFonts w:eastAsia="仿宋_GB2312"/>
                <w:sz w:val="24"/>
              </w:rPr>
              <w:t>2</w:t>
            </w:r>
            <w:r>
              <w:rPr>
                <w:rFonts w:hint="eastAsia" w:eastAsia="仿宋_GB2312"/>
                <w:sz w:val="24"/>
              </w:rPr>
              <w:t>0余项，并结合学生工作热点难点进行科学研究，先后主持学生工作课题</w:t>
            </w:r>
            <w:r>
              <w:rPr>
                <w:rFonts w:eastAsia="仿宋_GB2312"/>
                <w:sz w:val="24"/>
              </w:rPr>
              <w:t>8</w:t>
            </w:r>
            <w:r>
              <w:rPr>
                <w:rFonts w:hint="eastAsia" w:eastAsia="仿宋_GB2312"/>
                <w:sz w:val="24"/>
              </w:rPr>
              <w:t>项，发表学术论文</w:t>
            </w:r>
            <w:r>
              <w:rPr>
                <w:rFonts w:eastAsia="仿宋_GB2312"/>
                <w:sz w:val="24"/>
              </w:rPr>
              <w:t>9</w:t>
            </w:r>
            <w:r>
              <w:rPr>
                <w:rFonts w:hint="eastAsia" w:eastAsia="仿宋_GB2312"/>
                <w:sz w:val="24"/>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4" w:hRule="exac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工作简历</w:t>
            </w:r>
          </w:p>
        </w:tc>
        <w:tc>
          <w:tcPr>
            <w:tcW w:w="7996" w:type="dxa"/>
            <w:gridSpan w:val="8"/>
            <w:tcBorders>
              <w:top w:val="single" w:color="auto" w:sz="4" w:space="0"/>
              <w:left w:val="single" w:color="auto" w:sz="4" w:space="0"/>
              <w:bottom w:val="single" w:color="auto" w:sz="4" w:space="0"/>
              <w:right w:val="single" w:color="auto" w:sz="4" w:space="0"/>
            </w:tcBorders>
          </w:tcPr>
          <w:p>
            <w:pPr>
              <w:rPr>
                <w:rFonts w:eastAsia="仿宋_GB2312"/>
                <w:sz w:val="24"/>
              </w:rPr>
            </w:pPr>
            <w:r>
              <w:rPr>
                <w:rFonts w:hint="eastAsia" w:eastAsia="仿宋_GB2312"/>
                <w:sz w:val="24"/>
              </w:rPr>
              <w:t>2012年</w:t>
            </w:r>
            <w:r>
              <w:rPr>
                <w:rFonts w:eastAsia="仿宋_GB2312"/>
                <w:sz w:val="24"/>
              </w:rPr>
              <w:t>7</w:t>
            </w:r>
            <w:r>
              <w:rPr>
                <w:rFonts w:hint="eastAsia" w:eastAsia="仿宋_GB2312"/>
                <w:sz w:val="24"/>
              </w:rPr>
              <w:t>月——2020年5月  江西农业大学经济管理学院专职辅导员</w:t>
            </w:r>
          </w:p>
          <w:p>
            <w:pPr>
              <w:rPr>
                <w:rFonts w:eastAsia="仿宋_GB2312"/>
                <w:sz w:val="24"/>
              </w:rPr>
            </w:pPr>
            <w:r>
              <w:rPr>
                <w:rFonts w:hint="eastAsia" w:eastAsia="仿宋_GB2312"/>
                <w:sz w:val="24"/>
              </w:rPr>
              <w:t>2019年3月——2020年6月</w:t>
            </w:r>
            <w:r>
              <w:rPr>
                <w:rFonts w:eastAsia="仿宋_GB2312"/>
                <w:sz w:val="24"/>
              </w:rPr>
              <w:t xml:space="preserve">  </w:t>
            </w:r>
            <w:r>
              <w:rPr>
                <w:rFonts w:hint="eastAsia" w:eastAsia="仿宋_GB2312"/>
                <w:sz w:val="24"/>
              </w:rPr>
              <w:t>江西农业大学经济管理学院学工办主任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exac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bookmarkStart w:id="2" w:name="OLE_LINK60"/>
            <w:bookmarkStart w:id="3" w:name="OLE_LINK59"/>
            <w:r>
              <w:rPr>
                <w:rFonts w:eastAsia="仿宋_GB2312"/>
                <w:sz w:val="24"/>
              </w:rPr>
              <w:t>本人获得</w:t>
            </w:r>
          </w:p>
          <w:p>
            <w:pPr>
              <w:jc w:val="center"/>
              <w:rPr>
                <w:rFonts w:eastAsia="仿宋_GB2312"/>
                <w:sz w:val="24"/>
              </w:rPr>
            </w:pPr>
            <w:r>
              <w:rPr>
                <w:rFonts w:hint="eastAsia" w:eastAsia="仿宋_GB2312"/>
                <w:sz w:val="24"/>
              </w:rPr>
              <w:t>省级</w:t>
            </w:r>
            <w:r>
              <w:rPr>
                <w:rFonts w:eastAsia="仿宋_GB2312"/>
                <w:sz w:val="24"/>
              </w:rPr>
              <w:t>以上</w:t>
            </w:r>
          </w:p>
          <w:p>
            <w:pPr>
              <w:jc w:val="center"/>
              <w:rPr>
                <w:rFonts w:eastAsia="仿宋_GB2312"/>
                <w:sz w:val="24"/>
              </w:rPr>
            </w:pPr>
            <w:r>
              <w:rPr>
                <w:rFonts w:hint="eastAsia" w:eastAsia="仿宋_GB2312"/>
                <w:sz w:val="24"/>
              </w:rPr>
              <w:t>荣誉</w:t>
            </w:r>
            <w:r>
              <w:rPr>
                <w:rFonts w:eastAsia="仿宋_GB2312"/>
                <w:sz w:val="24"/>
              </w:rPr>
              <w:t>奖励</w:t>
            </w:r>
            <w:bookmarkEnd w:id="2"/>
            <w:bookmarkEnd w:id="3"/>
          </w:p>
        </w:tc>
        <w:tc>
          <w:tcPr>
            <w:tcW w:w="7996" w:type="dxa"/>
            <w:gridSpan w:val="8"/>
            <w:tcBorders>
              <w:top w:val="single" w:color="auto" w:sz="4" w:space="0"/>
              <w:left w:val="single" w:color="auto" w:sz="4" w:space="0"/>
              <w:bottom w:val="single" w:color="auto" w:sz="4" w:space="0"/>
              <w:right w:val="single" w:color="auto" w:sz="4" w:space="0"/>
            </w:tcBorders>
          </w:tcPr>
          <w:p>
            <w:pPr>
              <w:snapToGrid w:val="0"/>
              <w:spacing w:line="380" w:lineRule="exact"/>
              <w:jc w:val="left"/>
              <w:rPr>
                <w:rFonts w:eastAsia="仿宋_GB2312"/>
                <w:sz w:val="24"/>
              </w:rPr>
            </w:pPr>
            <w:r>
              <w:rPr>
                <w:rFonts w:eastAsia="仿宋_GB2312"/>
                <w:sz w:val="24"/>
              </w:rPr>
              <w:t>1、江西省高校</w:t>
            </w:r>
            <w:r>
              <w:rPr>
                <w:rFonts w:hint="eastAsia" w:eastAsia="仿宋_GB2312"/>
                <w:sz w:val="24"/>
              </w:rPr>
              <w:t>“</w:t>
            </w:r>
            <w:r>
              <w:rPr>
                <w:rFonts w:eastAsia="仿宋_GB2312"/>
                <w:sz w:val="24"/>
              </w:rPr>
              <w:t>最美辅导员</w:t>
            </w:r>
            <w:r>
              <w:rPr>
                <w:rFonts w:hint="eastAsia" w:eastAsia="仿宋_GB2312"/>
                <w:sz w:val="24"/>
              </w:rPr>
              <w:t>”</w:t>
            </w:r>
            <w:r>
              <w:rPr>
                <w:rFonts w:eastAsia="仿宋_GB2312"/>
                <w:sz w:val="24"/>
              </w:rPr>
              <w:t>荣誉称号</w:t>
            </w:r>
            <w:r>
              <w:rPr>
                <w:rFonts w:hint="eastAsia" w:eastAsia="仿宋_GB2312"/>
                <w:sz w:val="24"/>
              </w:rPr>
              <w:t>（</w:t>
            </w:r>
            <w:r>
              <w:rPr>
                <w:rFonts w:eastAsia="仿宋_GB2312"/>
                <w:sz w:val="24"/>
              </w:rPr>
              <w:t>2020年8月</w:t>
            </w:r>
            <w:r>
              <w:rPr>
                <w:rFonts w:hint="eastAsia" w:eastAsia="仿宋_GB2312"/>
                <w:sz w:val="24"/>
              </w:rPr>
              <w:t>）</w:t>
            </w:r>
          </w:p>
          <w:p>
            <w:pPr>
              <w:snapToGrid w:val="0"/>
              <w:spacing w:line="380" w:lineRule="exact"/>
              <w:jc w:val="left"/>
              <w:rPr>
                <w:rFonts w:eastAsia="仿宋_GB2312"/>
                <w:sz w:val="24"/>
              </w:rPr>
            </w:pPr>
            <w:r>
              <w:rPr>
                <w:rFonts w:eastAsia="仿宋_GB2312"/>
                <w:sz w:val="24"/>
              </w:rPr>
              <w:t>2、江西省高校思想政治工作论文评选二等奖</w:t>
            </w:r>
            <w:r>
              <w:rPr>
                <w:rFonts w:hint="eastAsia" w:eastAsia="仿宋_GB2312"/>
                <w:sz w:val="24"/>
              </w:rPr>
              <w:t>(</w:t>
            </w:r>
            <w:r>
              <w:rPr>
                <w:rFonts w:eastAsia="仿宋_GB2312"/>
                <w:sz w:val="24"/>
              </w:rPr>
              <w:t>2020年8月)</w:t>
            </w:r>
          </w:p>
          <w:p>
            <w:pPr>
              <w:snapToGrid w:val="0"/>
              <w:spacing w:line="380" w:lineRule="exact"/>
              <w:jc w:val="left"/>
              <w:rPr>
                <w:rFonts w:eastAsia="仿宋_GB2312"/>
                <w:sz w:val="24"/>
              </w:rPr>
            </w:pPr>
            <w:r>
              <w:rPr>
                <w:rFonts w:eastAsia="仿宋_GB2312"/>
                <w:sz w:val="24"/>
              </w:rPr>
              <w:t>3、江西省战</w:t>
            </w:r>
            <w:r>
              <w:rPr>
                <w:rFonts w:hint="eastAsia" w:eastAsia="仿宋_GB2312"/>
                <w:sz w:val="24"/>
              </w:rPr>
              <w:t>“</w:t>
            </w:r>
            <w:r>
              <w:rPr>
                <w:rFonts w:eastAsia="仿宋_GB2312"/>
                <w:sz w:val="24"/>
              </w:rPr>
              <w:t>疫</w:t>
            </w:r>
            <w:r>
              <w:rPr>
                <w:rFonts w:hint="eastAsia" w:eastAsia="仿宋_GB2312"/>
                <w:sz w:val="24"/>
              </w:rPr>
              <w:t>”</w:t>
            </w:r>
            <w:r>
              <w:rPr>
                <w:rFonts w:eastAsia="仿宋_GB2312"/>
                <w:sz w:val="24"/>
              </w:rPr>
              <w:t>主题征文活动干部教师组二等奖</w:t>
            </w:r>
            <w:r>
              <w:rPr>
                <w:rFonts w:hint="eastAsia" w:eastAsia="仿宋_GB2312"/>
                <w:sz w:val="24"/>
              </w:rPr>
              <w:t>(</w:t>
            </w:r>
            <w:r>
              <w:rPr>
                <w:rFonts w:eastAsia="仿宋_GB2312"/>
                <w:sz w:val="24"/>
              </w:rPr>
              <w:t>2020年6月)</w:t>
            </w:r>
          </w:p>
          <w:p>
            <w:pPr>
              <w:snapToGrid w:val="0"/>
              <w:spacing w:line="380" w:lineRule="exact"/>
              <w:jc w:val="left"/>
              <w:rPr>
                <w:rFonts w:eastAsia="仿宋_GB2312"/>
                <w:sz w:val="24"/>
              </w:rPr>
            </w:pPr>
            <w:r>
              <w:rPr>
                <w:rFonts w:eastAsia="仿宋_GB2312"/>
                <w:sz w:val="24"/>
              </w:rPr>
              <w:t>4、全国大学生会计信息化技能大赛</w:t>
            </w:r>
            <w:r>
              <w:rPr>
                <w:rFonts w:hint="eastAsia" w:eastAsia="仿宋_GB2312"/>
                <w:sz w:val="24"/>
              </w:rPr>
              <w:t>“</w:t>
            </w:r>
            <w:r>
              <w:rPr>
                <w:rFonts w:eastAsia="仿宋_GB2312"/>
                <w:sz w:val="24"/>
              </w:rPr>
              <w:t>优秀指导老师</w:t>
            </w:r>
            <w:r>
              <w:rPr>
                <w:rFonts w:hint="eastAsia" w:eastAsia="仿宋_GB2312"/>
                <w:sz w:val="24"/>
              </w:rPr>
              <w:t>”</w:t>
            </w:r>
            <w:r>
              <w:rPr>
                <w:rFonts w:eastAsia="仿宋_GB2312"/>
                <w:sz w:val="24"/>
              </w:rPr>
              <w:t>(2018年12月)</w:t>
            </w:r>
          </w:p>
          <w:p>
            <w:pPr>
              <w:snapToGrid w:val="0"/>
              <w:spacing w:line="380" w:lineRule="exact"/>
              <w:jc w:val="left"/>
              <w:rPr>
                <w:rFonts w:eastAsia="仿宋_GB2312"/>
                <w:sz w:val="24"/>
              </w:rPr>
            </w:pPr>
            <w:r>
              <w:rPr>
                <w:rFonts w:eastAsia="仿宋_GB2312"/>
                <w:sz w:val="24"/>
              </w:rPr>
              <w:t>5、江西省高校</w:t>
            </w:r>
            <w:r>
              <w:rPr>
                <w:rFonts w:hint="eastAsia" w:eastAsia="仿宋_GB2312"/>
                <w:sz w:val="24"/>
              </w:rPr>
              <w:t>公共安全教育骨干教师教学能力展示三</w:t>
            </w:r>
            <w:r>
              <w:rPr>
                <w:rFonts w:eastAsia="仿宋_GB2312"/>
                <w:sz w:val="24"/>
              </w:rPr>
              <w:t>等奖</w:t>
            </w:r>
            <w:r>
              <w:rPr>
                <w:rFonts w:hint="eastAsia" w:eastAsia="仿宋_GB2312"/>
                <w:sz w:val="24"/>
              </w:rPr>
              <w:t>(</w:t>
            </w:r>
            <w:r>
              <w:rPr>
                <w:rFonts w:eastAsia="仿宋_GB2312"/>
                <w:sz w:val="24"/>
              </w:rPr>
              <w:t>2018年7月)</w:t>
            </w:r>
          </w:p>
          <w:p>
            <w:pPr>
              <w:snapToGrid w:val="0"/>
              <w:spacing w:line="240" w:lineRule="atLeas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exac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所带班级</w:t>
            </w:r>
          </w:p>
          <w:p>
            <w:pPr>
              <w:jc w:val="center"/>
              <w:rPr>
                <w:rFonts w:eastAsia="仿宋_GB2312"/>
                <w:sz w:val="24"/>
              </w:rPr>
            </w:pPr>
            <w:r>
              <w:rPr>
                <w:rFonts w:eastAsia="仿宋_GB2312"/>
                <w:sz w:val="24"/>
              </w:rPr>
              <w:t>及学生获</w:t>
            </w:r>
            <w:r>
              <w:rPr>
                <w:rFonts w:hint="eastAsia" w:eastAsia="仿宋_GB2312"/>
                <w:sz w:val="24"/>
              </w:rPr>
              <w:t>得</w:t>
            </w:r>
          </w:p>
          <w:p>
            <w:pPr>
              <w:jc w:val="center"/>
              <w:rPr>
                <w:rFonts w:eastAsia="仿宋_GB2312"/>
                <w:sz w:val="24"/>
              </w:rPr>
            </w:pPr>
            <w:r>
              <w:rPr>
                <w:rFonts w:hint="eastAsia" w:eastAsia="仿宋_GB2312"/>
                <w:sz w:val="24"/>
              </w:rPr>
              <w:t>校</w:t>
            </w:r>
            <w:r>
              <w:rPr>
                <w:rFonts w:eastAsia="仿宋_GB2312"/>
                <w:sz w:val="24"/>
              </w:rPr>
              <w:t>级以上</w:t>
            </w:r>
          </w:p>
          <w:p>
            <w:pPr>
              <w:jc w:val="center"/>
              <w:rPr>
                <w:rFonts w:eastAsia="仿宋_GB2312"/>
                <w:sz w:val="24"/>
              </w:rPr>
            </w:pPr>
            <w:r>
              <w:rPr>
                <w:rFonts w:hint="eastAsia" w:eastAsia="仿宋_GB2312"/>
                <w:sz w:val="24"/>
              </w:rPr>
              <w:t>荣誉</w:t>
            </w:r>
            <w:r>
              <w:rPr>
                <w:rFonts w:eastAsia="仿宋_GB2312"/>
                <w:sz w:val="24"/>
              </w:rPr>
              <w:t>奖励</w:t>
            </w:r>
          </w:p>
        </w:tc>
        <w:tc>
          <w:tcPr>
            <w:tcW w:w="7996" w:type="dxa"/>
            <w:gridSpan w:val="8"/>
            <w:tcBorders>
              <w:top w:val="single" w:color="auto" w:sz="4" w:space="0"/>
              <w:left w:val="single" w:color="auto" w:sz="4" w:space="0"/>
              <w:bottom w:val="single" w:color="auto" w:sz="4" w:space="0"/>
              <w:right w:val="single" w:color="auto" w:sz="4" w:space="0"/>
            </w:tcBorders>
          </w:tcPr>
          <w:p>
            <w:pPr>
              <w:spacing w:line="380" w:lineRule="exact"/>
              <w:rPr>
                <w:rFonts w:eastAsia="仿宋_GB2312"/>
                <w:sz w:val="24"/>
              </w:rPr>
            </w:pPr>
            <w:r>
              <w:rPr>
                <w:rFonts w:eastAsia="仿宋_GB2312"/>
                <w:sz w:val="24"/>
              </w:rPr>
              <w:t>1</w:t>
            </w:r>
            <w:r>
              <w:rPr>
                <w:rFonts w:hint="eastAsia" w:eastAsia="仿宋_GB2312"/>
                <w:sz w:val="24"/>
              </w:rPr>
              <w:t>、所带学生荣获“第十五届中国大学生年度人物”入围奖（2</w:t>
            </w:r>
            <w:r>
              <w:rPr>
                <w:rFonts w:eastAsia="仿宋_GB2312"/>
                <w:sz w:val="24"/>
              </w:rPr>
              <w:t>020</w:t>
            </w:r>
            <w:r>
              <w:rPr>
                <w:rFonts w:hint="eastAsia" w:eastAsia="仿宋_GB2312"/>
                <w:sz w:val="24"/>
              </w:rPr>
              <w:t>年1</w:t>
            </w:r>
            <w:r>
              <w:rPr>
                <w:rFonts w:eastAsia="仿宋_GB2312"/>
                <w:sz w:val="24"/>
              </w:rPr>
              <w:t>1</w:t>
            </w:r>
            <w:r>
              <w:rPr>
                <w:rFonts w:hint="eastAsia" w:eastAsia="仿宋_GB2312"/>
                <w:sz w:val="24"/>
              </w:rPr>
              <w:t>月）</w:t>
            </w:r>
          </w:p>
          <w:p>
            <w:pPr>
              <w:spacing w:line="380" w:lineRule="exact"/>
              <w:rPr>
                <w:rFonts w:eastAsia="仿宋_GB2312"/>
                <w:sz w:val="24"/>
              </w:rPr>
            </w:pPr>
            <w:r>
              <w:rPr>
                <w:rFonts w:hint="eastAsia" w:eastAsia="仿宋_GB2312"/>
                <w:sz w:val="24"/>
              </w:rPr>
              <w:t>2、所带学生荣获“江西省最美大学生”提名奖（2</w:t>
            </w:r>
            <w:r>
              <w:rPr>
                <w:rFonts w:eastAsia="仿宋_GB2312"/>
                <w:sz w:val="24"/>
              </w:rPr>
              <w:t>020年</w:t>
            </w:r>
            <w:r>
              <w:rPr>
                <w:rFonts w:hint="eastAsia" w:eastAsia="仿宋_GB2312"/>
                <w:sz w:val="24"/>
              </w:rPr>
              <w:t>8</w:t>
            </w:r>
            <w:r>
              <w:rPr>
                <w:rFonts w:eastAsia="仿宋_GB2312"/>
                <w:sz w:val="24"/>
              </w:rPr>
              <w:t>月</w:t>
            </w:r>
            <w:r>
              <w:rPr>
                <w:rFonts w:hint="eastAsia" w:eastAsia="仿宋_GB2312"/>
                <w:sz w:val="24"/>
              </w:rPr>
              <w:t>）</w:t>
            </w:r>
          </w:p>
          <w:p>
            <w:pPr>
              <w:spacing w:line="380" w:lineRule="exact"/>
              <w:rPr>
                <w:rFonts w:eastAsia="仿宋_GB2312"/>
                <w:sz w:val="24"/>
              </w:rPr>
            </w:pPr>
            <w:r>
              <w:rPr>
                <w:rFonts w:hint="eastAsia" w:eastAsia="仿宋_GB2312"/>
                <w:sz w:val="24"/>
              </w:rPr>
              <w:t>3、所带学生荣获2</w:t>
            </w:r>
            <w:r>
              <w:rPr>
                <w:rFonts w:eastAsia="仿宋_GB2312"/>
                <w:sz w:val="24"/>
              </w:rPr>
              <w:t>018</w:t>
            </w:r>
            <w:r>
              <w:rPr>
                <w:rFonts w:hint="eastAsia" w:eastAsia="仿宋_GB2312"/>
                <w:sz w:val="24"/>
              </w:rPr>
              <w:t>至</w:t>
            </w:r>
            <w:r>
              <w:rPr>
                <w:rFonts w:eastAsia="仿宋_GB2312"/>
                <w:sz w:val="24"/>
              </w:rPr>
              <w:t>2019</w:t>
            </w:r>
            <w:r>
              <w:rPr>
                <w:rFonts w:hint="eastAsia" w:eastAsia="仿宋_GB2312"/>
                <w:sz w:val="24"/>
              </w:rPr>
              <w:t>年度国家奖学金（2</w:t>
            </w:r>
            <w:r>
              <w:rPr>
                <w:rFonts w:eastAsia="仿宋_GB2312"/>
                <w:sz w:val="24"/>
              </w:rPr>
              <w:t>019</w:t>
            </w:r>
            <w:r>
              <w:rPr>
                <w:rFonts w:hint="eastAsia" w:eastAsia="仿宋_GB2312"/>
                <w:sz w:val="24"/>
              </w:rPr>
              <w:t>年1</w:t>
            </w:r>
            <w:r>
              <w:rPr>
                <w:rFonts w:eastAsia="仿宋_GB2312"/>
                <w:sz w:val="24"/>
              </w:rPr>
              <w:t>2</w:t>
            </w:r>
            <w:r>
              <w:rPr>
                <w:rFonts w:hint="eastAsia" w:eastAsia="仿宋_GB2312"/>
                <w:sz w:val="24"/>
              </w:rPr>
              <w:t>月）</w:t>
            </w:r>
          </w:p>
          <w:p>
            <w:pPr>
              <w:spacing w:line="380" w:lineRule="exact"/>
              <w:rPr>
                <w:rFonts w:eastAsia="仿宋_GB2312"/>
                <w:sz w:val="24"/>
              </w:rPr>
            </w:pPr>
            <w:r>
              <w:rPr>
                <w:rFonts w:hint="eastAsia" w:eastAsia="仿宋_GB2312"/>
                <w:sz w:val="24"/>
              </w:rPr>
              <w:t>4、所带学生被评为江西省高校“最美大学生”（2019年9月）</w:t>
            </w:r>
          </w:p>
          <w:p>
            <w:pPr>
              <w:spacing w:line="380" w:lineRule="exact"/>
              <w:rPr>
                <w:rFonts w:eastAsia="仿宋_GB2312"/>
                <w:sz w:val="24"/>
              </w:rPr>
            </w:pPr>
            <w:r>
              <w:rPr>
                <w:rFonts w:eastAsia="仿宋_GB2312"/>
                <w:sz w:val="24"/>
              </w:rPr>
              <w:t>5</w:t>
            </w:r>
            <w:r>
              <w:rPr>
                <w:rFonts w:hint="eastAsia" w:eastAsia="仿宋_GB2312"/>
                <w:sz w:val="24"/>
              </w:rPr>
              <w:t>、所带学生入选全国大学生创业人物典型事迹（2019年8月）</w:t>
            </w:r>
          </w:p>
          <w:p>
            <w:pPr>
              <w:spacing w:line="38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exac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本人签名</w:t>
            </w:r>
          </w:p>
        </w:tc>
        <w:tc>
          <w:tcPr>
            <w:tcW w:w="7996" w:type="dxa"/>
            <w:gridSpan w:val="8"/>
            <w:tcBorders>
              <w:top w:val="single" w:color="auto" w:sz="4" w:space="0"/>
              <w:left w:val="single" w:color="auto" w:sz="4" w:space="0"/>
              <w:bottom w:val="single" w:color="auto" w:sz="4" w:space="0"/>
              <w:right w:val="single" w:color="auto" w:sz="4" w:space="0"/>
            </w:tcBorders>
          </w:tcPr>
          <w:p>
            <w:pPr>
              <w:spacing w:line="500" w:lineRule="exact"/>
              <w:rPr>
                <w:rFonts w:eastAsia="仿宋_GB2312"/>
                <w:sz w:val="28"/>
                <w:szCs w:val="28"/>
              </w:rPr>
            </w:pPr>
          </w:p>
          <w:p>
            <w:pPr>
              <w:spacing w:line="500" w:lineRule="exact"/>
              <w:ind w:firstLine="480"/>
              <w:rPr>
                <w:rFonts w:eastAsia="仿宋_GB2312"/>
                <w:sz w:val="28"/>
                <w:szCs w:val="28"/>
              </w:rPr>
            </w:pPr>
            <w:r>
              <w:rPr>
                <w:rFonts w:eastAsia="仿宋_GB2312"/>
                <w:sz w:val="28"/>
                <w:szCs w:val="28"/>
              </w:rPr>
              <w:t>以上所填情况属实。</w:t>
            </w:r>
          </w:p>
          <w:p>
            <w:pPr>
              <w:spacing w:line="360" w:lineRule="exact"/>
              <w:jc w:val="center"/>
              <w:rPr>
                <w:rFonts w:eastAsia="仿宋_GB2312"/>
                <w:sz w:val="24"/>
              </w:rPr>
            </w:pPr>
            <w:r>
              <w:rPr>
                <w:rFonts w:eastAsia="仿宋_GB2312"/>
                <w:sz w:val="24"/>
              </w:rPr>
              <w:t>签名：</w:t>
            </w:r>
          </w:p>
          <w:p>
            <w:pPr>
              <w:spacing w:line="360" w:lineRule="exact"/>
              <w:jc w:val="center"/>
              <w:rPr>
                <w:rFonts w:eastAsia="仿宋_GB2312"/>
                <w:sz w:val="24"/>
              </w:rPr>
            </w:pPr>
            <w:r>
              <w:rPr>
                <w:rFonts w:hint="eastAsia" w:eastAsia="仿宋_GB2312"/>
                <w:sz w:val="24"/>
              </w:rPr>
              <w:t xml:space="preserve">                    </w:t>
            </w:r>
            <w:r>
              <w:rPr>
                <w:rFonts w:eastAsia="仿宋_GB2312"/>
                <w:sz w:val="24"/>
              </w:rPr>
              <w:t>年</w:t>
            </w:r>
            <w:r>
              <w:rPr>
                <w:rFonts w:hint="eastAsia" w:eastAsia="仿宋_GB2312"/>
                <w:sz w:val="24"/>
              </w:rPr>
              <w:t xml:space="preserve">   </w:t>
            </w:r>
            <w:r>
              <w:rPr>
                <w:rFonts w:eastAsia="仿宋_GB2312"/>
                <w:sz w:val="24"/>
              </w:rPr>
              <w:t>月</w:t>
            </w:r>
            <w:r>
              <w:rPr>
                <w:rFonts w:hint="eastAsia" w:eastAsia="仿宋_GB2312"/>
                <w:sz w:val="24"/>
              </w:rPr>
              <w:t xml:space="preserve">   </w:t>
            </w:r>
            <w:r>
              <w:rPr>
                <w:rFonts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exac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学校推荐</w:t>
            </w:r>
          </w:p>
          <w:p>
            <w:pPr>
              <w:jc w:val="center"/>
              <w:rPr>
                <w:rFonts w:eastAsia="仿宋_GB2312"/>
                <w:sz w:val="24"/>
              </w:rPr>
            </w:pPr>
            <w:r>
              <w:rPr>
                <w:rFonts w:eastAsia="仿宋_GB2312"/>
                <w:sz w:val="24"/>
              </w:rPr>
              <w:t>意见</w:t>
            </w:r>
          </w:p>
        </w:tc>
        <w:tc>
          <w:tcPr>
            <w:tcW w:w="7996" w:type="dxa"/>
            <w:gridSpan w:val="8"/>
            <w:tcBorders>
              <w:top w:val="single" w:color="auto" w:sz="4" w:space="0"/>
              <w:left w:val="single" w:color="auto" w:sz="4" w:space="0"/>
              <w:bottom w:val="single" w:color="auto" w:sz="4" w:space="0"/>
              <w:right w:val="single" w:color="auto" w:sz="4" w:space="0"/>
            </w:tcBorders>
            <w:vAlign w:val="center"/>
          </w:tcPr>
          <w:p>
            <w:pPr>
              <w:jc w:val="right"/>
              <w:rPr>
                <w:rFonts w:eastAsia="仿宋_GB2312"/>
                <w:sz w:val="24"/>
              </w:rPr>
            </w:pPr>
          </w:p>
          <w:p>
            <w:pPr>
              <w:jc w:val="right"/>
              <w:rPr>
                <w:rFonts w:eastAsia="仿宋_GB2312"/>
                <w:sz w:val="24"/>
              </w:rPr>
            </w:pPr>
          </w:p>
          <w:p>
            <w:pPr>
              <w:spacing w:line="360" w:lineRule="exact"/>
              <w:ind w:right="1440"/>
              <w:jc w:val="right"/>
              <w:rPr>
                <w:rFonts w:eastAsia="仿宋_GB2312"/>
                <w:sz w:val="24"/>
              </w:rPr>
            </w:pPr>
          </w:p>
          <w:p>
            <w:pPr>
              <w:spacing w:line="360" w:lineRule="exact"/>
              <w:ind w:right="480"/>
              <w:jc w:val="right"/>
              <w:rPr>
                <w:rFonts w:eastAsia="仿宋_GB2312"/>
                <w:sz w:val="24"/>
              </w:rPr>
            </w:pPr>
          </w:p>
          <w:p>
            <w:pPr>
              <w:spacing w:line="360" w:lineRule="exact"/>
              <w:ind w:right="480"/>
              <w:jc w:val="right"/>
              <w:rPr>
                <w:rFonts w:eastAsia="仿宋_GB2312"/>
                <w:sz w:val="24"/>
              </w:rPr>
            </w:pPr>
            <w:r>
              <w:rPr>
                <w:rFonts w:hint="eastAsia" w:eastAsia="仿宋_GB2312"/>
                <w:sz w:val="24"/>
              </w:rPr>
              <w:t>主管校</w:t>
            </w:r>
            <w:r>
              <w:rPr>
                <w:rFonts w:eastAsia="仿宋_GB2312"/>
                <w:sz w:val="24"/>
              </w:rPr>
              <w:t>领导签名</w:t>
            </w:r>
            <w:r>
              <w:rPr>
                <w:rFonts w:hint="eastAsia" w:eastAsia="仿宋_GB2312"/>
                <w:sz w:val="24"/>
              </w:rPr>
              <w:t>：        （单位</w:t>
            </w:r>
            <w:r>
              <w:rPr>
                <w:rFonts w:eastAsia="仿宋_GB2312"/>
                <w:sz w:val="24"/>
              </w:rPr>
              <w:t>盖章</w:t>
            </w:r>
            <w:r>
              <w:rPr>
                <w:rFonts w:hint="eastAsia" w:eastAsia="仿宋_GB2312"/>
                <w:sz w:val="24"/>
              </w:rPr>
              <w:t xml:space="preserve">）                        </w:t>
            </w:r>
          </w:p>
          <w:p>
            <w:pPr>
              <w:spacing w:line="360" w:lineRule="exact"/>
              <w:ind w:right="1440"/>
              <w:jc w:val="center"/>
              <w:rPr>
                <w:rFonts w:eastAsia="仿宋_GB2312"/>
                <w:sz w:val="24"/>
              </w:rPr>
            </w:pPr>
            <w:r>
              <w:rPr>
                <w:rFonts w:eastAsia="仿宋_GB2312"/>
                <w:sz w:val="24"/>
              </w:rPr>
              <w:t xml:space="preserve">                                    年</w:t>
            </w:r>
            <w:r>
              <w:rPr>
                <w:rFonts w:hint="eastAsia" w:eastAsia="仿宋_GB2312"/>
                <w:sz w:val="24"/>
              </w:rPr>
              <w:t xml:space="preserve">   </w:t>
            </w:r>
            <w:r>
              <w:rPr>
                <w:rFonts w:eastAsia="仿宋_GB2312"/>
                <w:sz w:val="24"/>
              </w:rPr>
              <w:t>月</w:t>
            </w:r>
            <w:r>
              <w:rPr>
                <w:rFonts w:hint="eastAsia" w:eastAsia="仿宋_GB2312"/>
                <w:sz w:val="24"/>
              </w:rPr>
              <w:t xml:space="preserve">   </w:t>
            </w:r>
            <w:r>
              <w:rPr>
                <w:rFonts w:eastAsia="仿宋_GB2312"/>
                <w:sz w:val="24"/>
              </w:rPr>
              <w:t>日</w:t>
            </w:r>
          </w:p>
          <w:p>
            <w:pPr>
              <w:spacing w:line="360" w:lineRule="exact"/>
              <w:ind w:right="480"/>
              <w:jc w:val="righ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9" w:hRule="exact"/>
          <w:jc w:val="center"/>
        </w:trPr>
        <w:tc>
          <w:tcPr>
            <w:tcW w:w="148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hint="eastAsia" w:eastAsia="仿宋_GB2312"/>
                <w:sz w:val="24"/>
              </w:rPr>
              <w:t>省级教育工作部门推荐意见</w:t>
            </w:r>
          </w:p>
        </w:tc>
        <w:tc>
          <w:tcPr>
            <w:tcW w:w="7996" w:type="dxa"/>
            <w:gridSpan w:val="8"/>
            <w:tcBorders>
              <w:top w:val="single" w:color="auto" w:sz="4" w:space="0"/>
              <w:left w:val="single" w:color="auto" w:sz="4" w:space="0"/>
              <w:bottom w:val="single" w:color="auto" w:sz="4" w:space="0"/>
              <w:right w:val="single" w:color="auto" w:sz="4" w:space="0"/>
            </w:tcBorders>
          </w:tcPr>
          <w:p>
            <w:pPr>
              <w:rPr>
                <w:rFonts w:eastAsia="仿宋_GB2312"/>
              </w:rPr>
            </w:pPr>
          </w:p>
          <w:p>
            <w:pPr>
              <w:rPr>
                <w:rFonts w:eastAsia="仿宋_GB2312"/>
                <w:sz w:val="24"/>
              </w:rPr>
            </w:pPr>
          </w:p>
          <w:p>
            <w:pPr>
              <w:ind w:firstLine="2160" w:firstLineChars="900"/>
              <w:rPr>
                <w:rFonts w:eastAsia="仿宋_GB2312"/>
                <w:sz w:val="24"/>
              </w:rPr>
            </w:pPr>
          </w:p>
          <w:p>
            <w:pPr>
              <w:ind w:firstLine="2160" w:firstLineChars="900"/>
              <w:rPr>
                <w:rFonts w:eastAsia="仿宋_GB2312"/>
                <w:sz w:val="24"/>
              </w:rPr>
            </w:pPr>
          </w:p>
          <w:p>
            <w:pPr>
              <w:spacing w:line="360" w:lineRule="exact"/>
              <w:ind w:right="480"/>
              <w:jc w:val="right"/>
              <w:rPr>
                <w:rFonts w:eastAsia="仿宋_GB2312"/>
                <w:sz w:val="24"/>
              </w:rPr>
            </w:pPr>
            <w:bookmarkStart w:id="4" w:name="OLE_LINK32"/>
            <w:bookmarkStart w:id="5" w:name="OLE_LINK31"/>
            <w:r>
              <w:rPr>
                <w:rFonts w:hint="eastAsia" w:eastAsia="仿宋_GB2312"/>
                <w:sz w:val="24"/>
              </w:rPr>
              <w:t>主管</w:t>
            </w:r>
            <w:r>
              <w:rPr>
                <w:rFonts w:eastAsia="仿宋_GB2312"/>
                <w:sz w:val="24"/>
              </w:rPr>
              <w:t>领导签名</w:t>
            </w:r>
            <w:r>
              <w:rPr>
                <w:rFonts w:hint="eastAsia" w:eastAsia="仿宋_GB2312"/>
                <w:sz w:val="24"/>
              </w:rPr>
              <w:t>：        （单位</w:t>
            </w:r>
            <w:r>
              <w:rPr>
                <w:rFonts w:eastAsia="仿宋_GB2312"/>
                <w:sz w:val="24"/>
              </w:rPr>
              <w:t>盖章</w:t>
            </w:r>
            <w:r>
              <w:rPr>
                <w:rFonts w:hint="eastAsia" w:eastAsia="仿宋_GB2312"/>
                <w:sz w:val="24"/>
              </w:rPr>
              <w:t>）</w:t>
            </w:r>
          </w:p>
          <w:p>
            <w:pPr>
              <w:rPr>
                <w:rFonts w:eastAsia="仿宋_GB2312"/>
                <w:sz w:val="24"/>
              </w:rPr>
            </w:pPr>
            <w:r>
              <w:rPr>
                <w:rFonts w:hint="eastAsia" w:eastAsia="仿宋_GB2312"/>
                <w:sz w:val="24"/>
              </w:rPr>
              <w:t xml:space="preserve">                                         </w:t>
            </w:r>
            <w:r>
              <w:rPr>
                <w:rFonts w:eastAsia="仿宋_GB2312"/>
                <w:sz w:val="24"/>
              </w:rPr>
              <w:t>年</w:t>
            </w:r>
            <w:r>
              <w:rPr>
                <w:rFonts w:hint="eastAsia" w:eastAsia="仿宋_GB2312"/>
                <w:sz w:val="24"/>
              </w:rPr>
              <w:t xml:space="preserve">   </w:t>
            </w:r>
            <w:r>
              <w:rPr>
                <w:rFonts w:eastAsia="仿宋_GB2312"/>
                <w:sz w:val="24"/>
              </w:rPr>
              <w:t>月</w:t>
            </w:r>
            <w:r>
              <w:rPr>
                <w:rFonts w:hint="eastAsia" w:eastAsia="仿宋_GB2312"/>
                <w:sz w:val="24"/>
              </w:rPr>
              <w:t xml:space="preserve">   </w:t>
            </w:r>
            <w:r>
              <w:rPr>
                <w:rFonts w:eastAsia="仿宋_GB2312"/>
                <w:sz w:val="24"/>
              </w:rPr>
              <w:t>日</w:t>
            </w:r>
            <w:bookmarkEnd w:id="4"/>
            <w:bookmarkEnd w:id="5"/>
          </w:p>
        </w:tc>
      </w:tr>
    </w:tbl>
    <w:p/>
    <w:p/>
    <w:p/>
    <w:p/>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第十三届“高校辅导员年度人物”暨2021年</w:t>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“最美高校辅导员”推荐候选人事迹材料</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8613" w:type="dxa"/>
          </w:tcPr>
          <w:p>
            <w:pPr>
              <w:snapToGrid w:val="0"/>
              <w:spacing w:line="420" w:lineRule="exact"/>
              <w:jc w:val="center"/>
              <w:rPr>
                <w:rFonts w:hAnsi="黑体" w:eastAsia="黑体"/>
                <w:sz w:val="28"/>
                <w:szCs w:val="28"/>
              </w:rPr>
            </w:pPr>
            <w:r>
              <w:rPr>
                <w:rFonts w:hint="eastAsia" w:hAnsi="黑体" w:eastAsia="黑体"/>
                <w:sz w:val="28"/>
                <w:szCs w:val="28"/>
              </w:rPr>
              <w:t>立德树人模式新颖，深情大爱桃李芬芳</w:t>
            </w:r>
          </w:p>
          <w:p>
            <w:pPr>
              <w:snapToGrid w:val="0"/>
              <w:spacing w:line="420" w:lineRule="exact"/>
              <w:jc w:val="center"/>
              <w:rPr>
                <w:rFonts w:hint="eastAsia"/>
              </w:rPr>
            </w:pPr>
            <w:r>
              <w:rPr>
                <w:rFonts w:hint="eastAsia" w:hAnsi="黑体" w:eastAsia="黑体"/>
                <w:sz w:val="28"/>
                <w:szCs w:val="28"/>
              </w:rPr>
              <w:t>——江西农业大学推荐人选袁颖芳同志事迹材料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5" w:hRule="atLeast"/>
          <w:jc w:val="center"/>
        </w:trPr>
        <w:tc>
          <w:tcPr>
            <w:tcW w:w="8613" w:type="dxa"/>
          </w:tcPr>
          <w:p>
            <w:pPr>
              <w:spacing w:line="360" w:lineRule="exact"/>
              <w:ind w:firstLine="420" w:firstLineChars="200"/>
              <w:jc w:val="left"/>
              <w:rPr>
                <w:rFonts w:hAnsi="等线" w:eastAsia="黑体"/>
                <w:szCs w:val="21"/>
              </w:rPr>
            </w:pPr>
            <w:r>
              <w:rPr>
                <w:rFonts w:hint="eastAsia" w:hAnsi="等线" w:eastAsia="黑体"/>
                <w:szCs w:val="21"/>
              </w:rPr>
              <w:t>袁颖芳，女，汉族，中共党员，1986年12月出生，马克思主义理论专业博士生，国家二级心理咨询师。现任江西农业大学经济管理学院党委委员、学生工作办公室主任、本科生党支部书记。累计担任80多个本科生班级的辅导员工作，先后担任少数民族班级、学校试点班级、一本特色专业班级等8个本科生班级的班主任。同时，担任学校大学生乡村振兴实践服务团、“乡村振兴实验班”的指导老师，注重思政工作与 “新农科”“新文科”相融合，思政工作同产学研政用相结合，是国家级一流专业建设点“农林经济管理专业”和博士点一级学科“农林经济管理学科”的核心团队成员。</w:t>
            </w:r>
          </w:p>
          <w:p>
            <w:pPr>
              <w:spacing w:line="360" w:lineRule="exact"/>
              <w:ind w:firstLine="420" w:firstLineChars="200"/>
              <w:jc w:val="left"/>
              <w:rPr>
                <w:rFonts w:hAnsi="等线" w:eastAsia="黑体"/>
                <w:szCs w:val="21"/>
              </w:rPr>
            </w:pPr>
            <w:r>
              <w:rPr>
                <w:rFonts w:hint="eastAsia" w:hAnsi="等线" w:eastAsia="黑体"/>
                <w:szCs w:val="21"/>
              </w:rPr>
              <w:t>2012年9月从事辅导员工作以来，袁颖芳同志经常挂在嘴边的一句话是“与辅导员岗位结缘是今生最美的邂逅”。硕士毕业时有很多单位向她抛来橄榄枝，但她毅然选择了向往已久的高校辅导员岗位。为了提升工作能力，她又坚定地选择了攻读辅导员专项博士。正是这份选择和坚守，让她在辅导员岗位上默默绽放，不断播撒下希望的种子，用自己的青春精心呵护学生的成长，见证学生收获青春的精彩。她与学生彼此的青春故事已成为校园的一道美丽风景。</w:t>
            </w:r>
          </w:p>
          <w:p>
            <w:pPr>
              <w:spacing w:line="360" w:lineRule="exact"/>
              <w:ind w:firstLine="422" w:firstLineChars="200"/>
              <w:jc w:val="left"/>
              <w:rPr>
                <w:rFonts w:hAnsi="等线" w:eastAsia="黑体"/>
                <w:b/>
                <w:bCs/>
                <w:szCs w:val="21"/>
              </w:rPr>
            </w:pPr>
            <w:bookmarkStart w:id="6" w:name="OLE_LINK2"/>
            <w:r>
              <w:rPr>
                <w:rFonts w:hint="eastAsia" w:hAnsi="等线" w:eastAsia="黑体"/>
                <w:b/>
                <w:bCs/>
                <w:szCs w:val="21"/>
              </w:rPr>
              <w:t>一、工作思路：“五情”连心，成长陪伴</w:t>
            </w:r>
          </w:p>
          <w:bookmarkEnd w:id="6"/>
          <w:p>
            <w:pPr>
              <w:spacing w:line="360" w:lineRule="exact"/>
              <w:ind w:firstLine="420" w:firstLineChars="200"/>
              <w:jc w:val="left"/>
              <w:rPr>
                <w:rFonts w:hAnsi="等线" w:eastAsia="黑体"/>
                <w:szCs w:val="21"/>
              </w:rPr>
            </w:pPr>
            <w:r>
              <w:rPr>
                <w:rFonts w:hint="eastAsia" w:hAnsi="等线" w:eastAsia="黑体"/>
                <w:szCs w:val="21"/>
              </w:rPr>
              <w:t>袁颖芳同志始终坚持以习近平新时代中国特色社会主义思想为指导，贯彻落实习近平总书记给全国涉农高校书记校长和专家代表重要回信精神，坚持以立德树人为根本、以强农兴农为己任，在长期的工作实践中，创造性拓展学生工作新思路、新方法，坚持用真情、激情、热情、深情、温情来做好自己的工作，“五情”连心陪伴学生一起成长，在学生心灵的沃土中厚植美好与梦想。</w:t>
            </w:r>
          </w:p>
          <w:p>
            <w:pPr>
              <w:spacing w:line="360" w:lineRule="exact"/>
              <w:ind w:firstLine="422" w:firstLineChars="200"/>
              <w:jc w:val="left"/>
              <w:rPr>
                <w:rFonts w:hAnsi="等线" w:eastAsia="黑体"/>
                <w:b/>
                <w:bCs/>
                <w:szCs w:val="21"/>
              </w:rPr>
            </w:pPr>
            <w:r>
              <w:rPr>
                <w:rFonts w:hint="eastAsia" w:hAnsi="等线" w:eastAsia="黑体"/>
                <w:b/>
                <w:bCs/>
                <w:szCs w:val="21"/>
              </w:rPr>
              <w:t>（一）真情引导，培育理想的种子</w:t>
            </w:r>
          </w:p>
          <w:p>
            <w:pPr>
              <w:spacing w:line="360" w:lineRule="exact"/>
              <w:ind w:firstLine="422" w:firstLineChars="200"/>
              <w:jc w:val="left"/>
              <w:rPr>
                <w:rFonts w:hAnsi="等线" w:eastAsia="黑体"/>
                <w:szCs w:val="21"/>
              </w:rPr>
            </w:pPr>
            <w:r>
              <w:rPr>
                <w:rFonts w:hint="eastAsia" w:hAnsi="等线" w:eastAsia="黑体"/>
                <w:b/>
                <w:bCs/>
                <w:szCs w:val="21"/>
              </w:rPr>
              <w:t>思想引领，党团建设拓宽思政载体。</w:t>
            </w:r>
            <w:r>
              <w:rPr>
                <w:rFonts w:hint="eastAsia" w:hAnsi="等线" w:eastAsia="黑体"/>
                <w:szCs w:val="21"/>
              </w:rPr>
              <w:t>作为学生党支部书记，袁颖芳同志注重将思想政治教育工作与党团建设有机结合，开展“金扁担”党建品牌创建，打造“初心领航，红心先锋”党支部工作特色，实施“六红”工作法，落实“奏响红色旋律，搭建红色艺站；讲好红色故事，赓续红色基因；设置红色擂台，激发学习热情；打造红色流量，增强红色动能；追寻红色记忆，传承红色精神；继承红色作风，永葆红的底色”六大工作模块，强化支部建设、夯实党建基础、培育时代新人。建党百年之际，袁颖芳同志荣获江西农业大学“优秀共产党员”，所在党支部荣获江西省高校党的基层组织建设创新成果奖、江西农业大学“先进基层党组织”等荣誉。</w:t>
            </w:r>
          </w:p>
          <w:p>
            <w:pPr>
              <w:spacing w:line="360" w:lineRule="exact"/>
              <w:ind w:firstLine="422" w:firstLineChars="200"/>
              <w:jc w:val="left"/>
              <w:rPr>
                <w:rFonts w:hAnsi="等线" w:eastAsia="黑体"/>
                <w:szCs w:val="21"/>
              </w:rPr>
            </w:pPr>
            <w:r>
              <w:rPr>
                <w:rFonts w:hint="eastAsia" w:hAnsi="等线" w:eastAsia="黑体"/>
                <w:b/>
                <w:bCs/>
                <w:szCs w:val="21"/>
              </w:rPr>
              <w:t>价值引领，乡村振兴巩固思政阵地。</w:t>
            </w:r>
            <w:r>
              <w:rPr>
                <w:rFonts w:hint="eastAsia" w:hAnsi="等线" w:eastAsia="黑体"/>
                <w:szCs w:val="21"/>
              </w:rPr>
              <w:t xml:space="preserve">实施乡村振兴战略是关系全面建设社会主义现代化国家的全局性、历史性任务。作为农业院校的一名辅导员，袁颖芳同志注重将思政育人与乡村振兴全面结合，充分发挥自己作为江西省高水平本科教学团队成员和“乡村振兴实验班”指导老师的作用，指导大学生乡村振兴实践服务团开展系列社会实践活动，倡导实施红色铸魂、蓝色固本、绿色强农三位一体的“红蓝绿”强农育人工程，引导农科学子共同传承红色基因、一起描绘蓝色宏图、全力推动绿色发展，紧扣乡村振兴战略筑牢思想政治教育阵地，增强农科学子服务乡村、建设乡村、振兴乡村的信心决心，促进知农爱农新型人才培养。 </w:t>
            </w:r>
          </w:p>
          <w:p>
            <w:pPr>
              <w:spacing w:line="360" w:lineRule="exact"/>
              <w:ind w:firstLine="422" w:firstLineChars="200"/>
              <w:jc w:val="left"/>
              <w:rPr>
                <w:rFonts w:hAnsi="等线" w:eastAsia="黑体"/>
                <w:b/>
                <w:bCs/>
                <w:szCs w:val="21"/>
              </w:rPr>
            </w:pPr>
            <w:r>
              <w:rPr>
                <w:rFonts w:hint="eastAsia" w:hAnsi="等线" w:eastAsia="黑体"/>
                <w:b/>
                <w:bCs/>
                <w:szCs w:val="21"/>
              </w:rPr>
              <w:t>（二）激情融入，浇灌青春的蓓蕾</w:t>
            </w:r>
          </w:p>
          <w:p>
            <w:pPr>
              <w:spacing w:line="360" w:lineRule="exact"/>
              <w:ind w:firstLine="422" w:firstLineChars="200"/>
              <w:jc w:val="left"/>
              <w:rPr>
                <w:rFonts w:hAnsi="等线" w:eastAsia="黑体"/>
                <w:szCs w:val="21"/>
              </w:rPr>
            </w:pPr>
            <w:r>
              <w:rPr>
                <w:rFonts w:hint="eastAsia" w:hAnsi="等线" w:eastAsia="黑体"/>
                <w:b/>
                <w:bCs/>
                <w:szCs w:val="21"/>
              </w:rPr>
              <w:t>辛劳付出，暖心启迪。</w:t>
            </w:r>
            <w:r>
              <w:rPr>
                <w:rFonts w:hint="eastAsia" w:hAnsi="等线" w:eastAsia="黑体"/>
                <w:szCs w:val="21"/>
              </w:rPr>
              <w:t>“学生的成长和进步就是我最大的快乐”，袁颖芳同志始终坚持实际行动践行她的承诺。一位单亲家庭的学生性格内向而自卑，不敢主动与他人交流，很少参加集体活动。她注意到这一情况后，主动与这名同学进行交流，并发掘该生的写作潜力，在她的鼓励下，该生打开心扉并开始参加一些团体比赛，充分发挥自己的写作特长，使自己的价值得到了真正体现。学生第一次获奖时眼含热泪地说：“希望学弟学妹不要害怕比赛，假如没有袁老师鼓励我在各类竞赛活动中实现自我价值，可能我还是那个自卑的孩子。” 这是袁颖芳同志用辛劳付出启迪学生健康成长的最好印证。</w:t>
            </w:r>
          </w:p>
          <w:p>
            <w:pPr>
              <w:spacing w:line="360" w:lineRule="exact"/>
              <w:ind w:firstLine="422" w:firstLineChars="200"/>
              <w:jc w:val="left"/>
              <w:rPr>
                <w:rFonts w:hAnsi="等线" w:eastAsia="黑体"/>
                <w:szCs w:val="21"/>
              </w:rPr>
            </w:pPr>
            <w:r>
              <w:rPr>
                <w:rFonts w:hint="eastAsia" w:hAnsi="等线" w:eastAsia="黑体"/>
                <w:b/>
                <w:bCs/>
                <w:szCs w:val="21"/>
              </w:rPr>
              <w:t>生涯指导，助力未来。</w:t>
            </w:r>
            <w:r>
              <w:rPr>
                <w:rFonts w:hint="eastAsia" w:hAnsi="等线" w:eastAsia="黑体"/>
                <w:szCs w:val="21"/>
              </w:rPr>
              <w:t>袁颖芳同志注重用分类指导的方法来点对点地做好学生职业生涯规划，根据学生未来职业目标做出具体分类创建微信群，针对学生的不同需求给予相应指导，既实现了高效率开展工作，又促进了大学生交流探讨，学生对她这种分类指导做法评价为“老师真有爱”。正是因为有着她的辛勤付出，她所带的每一届学生就业率都高达90%以上，大多数学生通过考研升学、录取公务员、参军入伍等途径实现了高质量就业。</w:t>
            </w:r>
          </w:p>
          <w:p>
            <w:pPr>
              <w:spacing w:line="360" w:lineRule="exact"/>
              <w:ind w:firstLine="422" w:firstLineChars="200"/>
              <w:jc w:val="left"/>
              <w:rPr>
                <w:rFonts w:hAnsi="等线" w:eastAsia="黑体"/>
                <w:b/>
                <w:bCs/>
                <w:szCs w:val="21"/>
              </w:rPr>
            </w:pPr>
            <w:r>
              <w:rPr>
                <w:rFonts w:hint="eastAsia" w:hAnsi="等线" w:eastAsia="黑体"/>
                <w:b/>
                <w:bCs/>
                <w:szCs w:val="21"/>
              </w:rPr>
              <w:t>（三）</w:t>
            </w:r>
            <w:bookmarkStart w:id="7" w:name="_Hlk78465902"/>
            <w:r>
              <w:rPr>
                <w:rFonts w:hint="eastAsia" w:hAnsi="等线" w:eastAsia="黑体"/>
                <w:b/>
                <w:bCs/>
                <w:szCs w:val="21"/>
              </w:rPr>
              <w:t>热情付出，点燃生命的火花</w:t>
            </w:r>
            <w:bookmarkEnd w:id="7"/>
          </w:p>
          <w:p>
            <w:pPr>
              <w:spacing w:line="360" w:lineRule="exact"/>
              <w:ind w:firstLine="422" w:firstLineChars="200"/>
              <w:jc w:val="left"/>
              <w:rPr>
                <w:rFonts w:hAnsi="等线" w:eastAsia="黑体"/>
                <w:szCs w:val="21"/>
              </w:rPr>
            </w:pPr>
            <w:r>
              <w:rPr>
                <w:rFonts w:hint="eastAsia" w:hAnsi="等线" w:eastAsia="黑体"/>
                <w:b/>
                <w:bCs/>
                <w:szCs w:val="21"/>
              </w:rPr>
              <w:t>筑梦逐梦，共同前行。</w:t>
            </w:r>
            <w:r>
              <w:rPr>
                <w:rFonts w:hint="eastAsia" w:hAnsi="等线" w:eastAsia="黑体"/>
                <w:szCs w:val="21"/>
              </w:rPr>
              <w:t>“让辅导员成为学生困难时首先想到的人”，这是袁颖芳同志坚守的工作目标。她时刻紧绷一根弦，学生在哪里，她的工作就做到哪里；她始终坚持“真心真情真意付出”，努力做到“守好一段渠、种好责任田、育好成长苗”。朋友对她说：你的朋友圈里除了学生还是学生；学生对她说：每个重要节点都能收到老师的温馨提示。一名因患有先天性听力障碍而自卑厌学的学生，在她悉心陪伴与鼓励下，获得了国家励志奖学金，在没有英语听力分数的情况下依然高分通过国家英语四、六级考试，毕业时成功保送为研究生。该生的励志追求故事《在无声的世界里微笑》获得中国大学生自强之星提名奖。一名肾衰竭的学生，通过她与家长的有效沟通及时发现病情、得到有效医治，这名学生后来还成为班上名副其实的“学霸”。这便袁颖芳同志点燃生命的火花，助力逐梦之旅的最好见证。</w:t>
            </w:r>
          </w:p>
          <w:p>
            <w:pPr>
              <w:spacing w:line="360" w:lineRule="exact"/>
              <w:ind w:firstLine="422" w:firstLineChars="200"/>
              <w:jc w:val="left"/>
              <w:rPr>
                <w:rFonts w:hAnsi="等线" w:eastAsia="黑体"/>
                <w:szCs w:val="21"/>
              </w:rPr>
            </w:pPr>
            <w:r>
              <w:rPr>
                <w:rFonts w:hint="eastAsia" w:hAnsi="等线" w:eastAsia="黑体"/>
                <w:b/>
                <w:bCs/>
                <w:szCs w:val="21"/>
              </w:rPr>
              <w:t>精准帮扶，圆梦青春。</w:t>
            </w:r>
            <w:r>
              <w:rPr>
                <w:rFonts w:hint="eastAsia" w:hAnsi="等线" w:eastAsia="黑体"/>
                <w:szCs w:val="21"/>
              </w:rPr>
              <w:t>袁颖芳同志始终关心关注特殊学生群体，有针对性地对就业困难群体、家庭生活困难群体开展个性化的指导服务，帮助制定科学合理的规划，提升学生竞争力，鼓励学生战胜自我，勇敢面对未来。每年研究生、公务员考试期间，她总是悉心指导、关怀备至，她收获了接踵而来的喜讯和一封封催人泪下的感谢信。一位来自赣南地区的同学，是一名政府特困救助供养学生，父亲已故，她从小便跟随妈妈住在当地的敬老院生活，她第一时间捐助了这名学生并争取临时困难补助，在学习上进行鼓励、在生活上进行帮助。在袁颖芳同志的帮助下，这名学生青春梦想再度开启，踊跃参加各项活动锻炼自我，积极开展志愿服务温暖师生，该生在全国高校勤俭节约知识竞赛中荣获一等奖。袁颖芳同志帮扶困难学生的工作案例《让阳光照耀每一颗禾苗》《别让美丽的心灵蒙尘》分别荣获全省一等奖、二等奖，撰写的资助育人日志《农村孩子的蛇皮袋》《心向阳，终有春暖花开》等获得了大量点赞。</w:t>
            </w:r>
          </w:p>
          <w:p>
            <w:pPr>
              <w:spacing w:line="360" w:lineRule="exact"/>
              <w:ind w:firstLine="422" w:firstLineChars="200"/>
              <w:jc w:val="left"/>
              <w:rPr>
                <w:rFonts w:hAnsi="等线" w:eastAsia="黑体"/>
                <w:b/>
                <w:bCs/>
                <w:szCs w:val="21"/>
              </w:rPr>
            </w:pPr>
            <w:r>
              <w:rPr>
                <w:rFonts w:hint="eastAsia" w:hAnsi="等线" w:eastAsia="黑体"/>
                <w:b/>
                <w:bCs/>
                <w:szCs w:val="21"/>
              </w:rPr>
              <w:t>（四）深情记录，呵护绽放的花朵</w:t>
            </w:r>
          </w:p>
          <w:p>
            <w:pPr>
              <w:spacing w:line="360" w:lineRule="exact"/>
              <w:ind w:firstLine="422" w:firstLineChars="200"/>
              <w:jc w:val="left"/>
              <w:rPr>
                <w:rFonts w:hAnsi="等线" w:eastAsia="黑体"/>
                <w:szCs w:val="21"/>
              </w:rPr>
            </w:pPr>
            <w:r>
              <w:rPr>
                <w:rFonts w:hint="eastAsia" w:hAnsi="等线" w:eastAsia="黑体"/>
                <w:b/>
                <w:bCs/>
                <w:szCs w:val="21"/>
              </w:rPr>
              <w:t>规划指导，用“心”记录。</w:t>
            </w:r>
            <w:r>
              <w:rPr>
                <w:rFonts w:hint="eastAsia" w:hAnsi="等线" w:eastAsia="黑体"/>
                <w:szCs w:val="21"/>
              </w:rPr>
              <w:t>袁颖芳同志开展大学生思想政治教育工作时，始终遵循习近平总书记“人生的扣子从一开始就要扣好”的嘱托。在新生入校时她就给每位学生建立了成长成才档案，见证学生成长成才的第一步，提升学生快速融入的归属感。此外，她还建立完善的请销假档案、节假日去向档案等，使每个班级都有自己专属的档案资料，结合专业特点了解学生综合动态，实现分年级管理、分类别教育、分层次指导，用“心”记录点点滴滴。在一次毕业酒会上，她拿起自己的工作笔记念起来，让在场的每一位学生都深为动容： “李红，大一的国庆节你乘坐了240再转2路公交车，然后乘坐了K1226次列车回家了”“张明，2018年6月3日对你来说是个悲伤的日子，那天由于你奶奶病故，你请了三天假”……一件件的用心记录、一本本的详实档案唤醒了毕业生的青春回忆，毕业生们相拥而泣，感叹“这便是大学里我们走过的痕迹”。</w:t>
            </w:r>
          </w:p>
          <w:p>
            <w:pPr>
              <w:spacing w:line="360" w:lineRule="exact"/>
              <w:ind w:firstLine="422" w:firstLineChars="200"/>
              <w:jc w:val="left"/>
              <w:rPr>
                <w:rFonts w:hAnsi="等线" w:eastAsia="黑体"/>
                <w:szCs w:val="21"/>
              </w:rPr>
            </w:pPr>
            <w:r>
              <w:rPr>
                <w:rFonts w:hint="eastAsia" w:hAnsi="等线" w:eastAsia="黑体"/>
                <w:b/>
                <w:bCs/>
                <w:szCs w:val="21"/>
              </w:rPr>
              <w:t>文字传情，用“爱”引导。</w:t>
            </w:r>
            <w:r>
              <w:rPr>
                <w:rFonts w:hint="eastAsia" w:hAnsi="等线" w:eastAsia="黑体"/>
                <w:szCs w:val="21"/>
              </w:rPr>
              <w:t>袁颖芳同志坚持与学生保持书信、卡片联系的习惯，重视用“爱”引导，陪伴学生成长。她深入探索“家庭学校合作、家长教师互动、社会学校双赢”的育人格局，撰写的“书信连心桥”辅导员工作案例荣获江西省辅导员工作案例二等奖。她的书信沟通模式由一两个典型延伸到全班学生，由单一的书信模式拓展到贺卡、纸条、微信等多种模式，在文字的背后把自己化身为“老师”、“学姐”、“阿姨”、“知心朋友”等多种角色，将难题化解成友谊、用爱的付出成就真情回报，她珍藏的一封封信件、一张张贺卡、一条条短信凝聚着家长对孩子们的殷殷期盼、学生对老师的感恩与不舍，深情饱含着学生的祝福和认可，始终激励着她做好大学生成才“引路人”、辅导员事业“奋斗者”。</w:t>
            </w:r>
          </w:p>
          <w:p>
            <w:pPr>
              <w:spacing w:line="360" w:lineRule="exact"/>
              <w:ind w:firstLine="422" w:firstLineChars="200"/>
              <w:jc w:val="left"/>
              <w:rPr>
                <w:rFonts w:hAnsi="等线" w:eastAsia="黑体"/>
                <w:b/>
                <w:bCs/>
                <w:szCs w:val="21"/>
              </w:rPr>
            </w:pPr>
            <w:r>
              <w:rPr>
                <w:rFonts w:hint="eastAsia" w:hAnsi="等线" w:eastAsia="黑体"/>
                <w:b/>
                <w:bCs/>
                <w:szCs w:val="21"/>
              </w:rPr>
              <w:t>（五）温情守护，共候春暖花开</w:t>
            </w:r>
          </w:p>
          <w:p>
            <w:pPr>
              <w:spacing w:line="360" w:lineRule="exact"/>
              <w:ind w:firstLine="422" w:firstLineChars="200"/>
              <w:jc w:val="left"/>
              <w:rPr>
                <w:rFonts w:hAnsi="等线" w:eastAsia="黑体"/>
                <w:szCs w:val="21"/>
              </w:rPr>
            </w:pPr>
            <w:r>
              <w:rPr>
                <w:rFonts w:hint="eastAsia" w:hAnsi="等线" w:eastAsia="黑体"/>
                <w:b/>
                <w:bCs/>
                <w:szCs w:val="21"/>
              </w:rPr>
              <w:t>笔尖有声，做好抗“疫”的宣传员。</w:t>
            </w:r>
            <w:r>
              <w:rPr>
                <w:rFonts w:hint="eastAsia" w:hAnsi="等线" w:eastAsia="黑体"/>
                <w:szCs w:val="21"/>
              </w:rPr>
              <w:t>面对突如其来的新冠肺炎疫情，袁颖芳同志通过撰文、写诗、讲故事、当志愿者等方式加入全国人民同心抗疫的队伍，撰写的文章《疫情阻击战中的马克思主义基本原理》引导学生辩证看待问题、科学看待疫情，创作的诗歌《赣鄂相依，江农不弃》表达学校与湖北学子心心相依，讲述的故事《战役后方，四代人同守一颗初心》通过自己家庭的故事号召学生加入疫情防控保卫战。疫情期间，她还主动加入战“疫”志愿者的队伍，为学校师生及周边的群众服务，以自身抗“疫”行动带动学院学子积极加入志愿者的队伍。她坚持战“役”与温情并举、防疫与育人结合，用实际行动诠释着一名辅导员的使命与担当。</w:t>
            </w:r>
          </w:p>
          <w:p>
            <w:pPr>
              <w:spacing w:line="360" w:lineRule="exact"/>
              <w:ind w:firstLine="422" w:firstLineChars="200"/>
              <w:jc w:val="left"/>
              <w:rPr>
                <w:rFonts w:hAnsi="等线" w:eastAsia="黑体"/>
                <w:szCs w:val="21"/>
              </w:rPr>
            </w:pPr>
            <w:r>
              <w:rPr>
                <w:rFonts w:hint="eastAsia" w:hAnsi="等线" w:eastAsia="黑体"/>
                <w:b/>
                <w:bCs/>
                <w:szCs w:val="21"/>
              </w:rPr>
              <w:t>温情守候，做好心灵的守卫员。</w:t>
            </w:r>
            <w:r>
              <w:rPr>
                <w:rFonts w:hint="eastAsia" w:hAnsi="等线" w:eastAsia="黑体"/>
                <w:szCs w:val="21"/>
              </w:rPr>
              <w:t>“有学生在的地方，就是我工作的地方”，疫情期间袁颖芳同志用实际行动让每一位学生感受到“家”的温暖,她每天线上掌握同学们的日常，坚持监督学生每日健康打卡、异动定位，开展云就业指导、云主题班会、云毕业聚会等系列线上活动，“云上辅导”帮助学生解决各类问题、“在线接单”帮助学生打包毕业行李。她的一举一动，让学生们大呼“催泪”、“有你的青春不留遗憾”，同学们亲切地称她为“疫情过后最想见到的人”。她还深入挖掘疫情防控学生志愿者典型，讲好他们的抗“疫”故事，关心他们的身体状况和生命安全，在广大学生中树立起青年志愿者敢于担当和甘于奉献的形象。</w:t>
            </w:r>
          </w:p>
          <w:p>
            <w:pPr>
              <w:spacing w:line="360" w:lineRule="exact"/>
              <w:ind w:firstLine="422" w:firstLineChars="200"/>
              <w:jc w:val="left"/>
              <w:rPr>
                <w:rFonts w:hAnsi="等线" w:eastAsia="黑体"/>
                <w:b/>
                <w:bCs/>
                <w:szCs w:val="21"/>
              </w:rPr>
            </w:pPr>
            <w:r>
              <w:rPr>
                <w:rFonts w:hint="eastAsia" w:hAnsi="等线" w:eastAsia="黑体"/>
                <w:b/>
                <w:bCs/>
                <w:szCs w:val="21"/>
              </w:rPr>
              <w:t>二、育人成效：播种青春，坚守信念</w:t>
            </w:r>
          </w:p>
          <w:p>
            <w:pPr>
              <w:spacing w:line="360" w:lineRule="exact"/>
              <w:ind w:firstLine="420" w:firstLineChars="200"/>
              <w:jc w:val="left"/>
              <w:rPr>
                <w:rFonts w:hAnsi="等线" w:eastAsia="黑体"/>
                <w:szCs w:val="21"/>
              </w:rPr>
            </w:pPr>
            <w:r>
              <w:rPr>
                <w:rFonts w:hint="eastAsia" w:hAnsi="等线" w:eastAsia="黑体"/>
                <w:szCs w:val="21"/>
              </w:rPr>
              <w:t>袁颖芳同志从参加工作的第一天开始，便将自己青春的种子深深播种在辅导员的岗位上，她着力构建思想、实践服务育人模式，务求将传统思政教育做出“新意”，将日常繁琐事务做出“创意”，将平凡关爱陪伴做到“满意”，用信念与坚守交出了一份辅导员真挚、朴实、动人的青春奋斗答卷。</w:t>
            </w:r>
          </w:p>
          <w:p>
            <w:pPr>
              <w:spacing w:line="360" w:lineRule="exact"/>
              <w:ind w:firstLine="422" w:firstLineChars="200"/>
              <w:jc w:val="left"/>
              <w:rPr>
                <w:rFonts w:hAnsi="等线" w:eastAsia="黑体"/>
                <w:szCs w:val="21"/>
              </w:rPr>
            </w:pPr>
            <w:r>
              <w:rPr>
                <w:rFonts w:hint="eastAsia" w:hAnsi="等线" w:eastAsia="黑体"/>
                <w:b/>
                <w:bCs/>
                <w:szCs w:val="21"/>
              </w:rPr>
              <w:t>（一）思想育人 ，提升育人高度。</w:t>
            </w:r>
            <w:r>
              <w:rPr>
                <w:rFonts w:hint="eastAsia" w:hAnsi="等线" w:eastAsia="黑体"/>
                <w:szCs w:val="21"/>
              </w:rPr>
              <w:t>认真践行为党育人、为国育才初心使命，依托三大载体提高学生的思想道德素质，引导学生坚定理想信念，树立正确的世界观、人生观和价值观。一是通过党支部、团支部、班集体等平台，组织各类主题教育活动，使社会主义核心价值观成为广大学生的思想自觉和行动自觉；二是带头在学生公寓建立“党团先进文化教育基地”，构建“四位一体”的文化育人阵地，打造先进文化浸润阵地、提高学生党员综合素质、激发青年学子创造活力，并通过党建带团建、促班建，增强党团组织的凝聚力、吸引力和渗透力。</w:t>
            </w:r>
          </w:p>
          <w:p>
            <w:pPr>
              <w:spacing w:line="360" w:lineRule="exact"/>
              <w:ind w:firstLine="422" w:firstLineChars="200"/>
              <w:jc w:val="left"/>
              <w:rPr>
                <w:rFonts w:hAnsi="等线" w:eastAsia="黑体"/>
                <w:szCs w:val="21"/>
              </w:rPr>
            </w:pPr>
            <w:r>
              <w:rPr>
                <w:rFonts w:hint="eastAsia" w:hAnsi="等线" w:eastAsia="黑体"/>
                <w:b/>
                <w:bCs/>
                <w:szCs w:val="21"/>
              </w:rPr>
              <w:t>（二）实践育人，提效育人厚度。</w:t>
            </w:r>
            <w:r>
              <w:rPr>
                <w:rFonts w:hint="eastAsia" w:hAnsi="等线" w:eastAsia="黑体"/>
                <w:szCs w:val="21"/>
              </w:rPr>
              <w:t>注重学生实践能力的拓展，力求实现学生的全面发展，积极带领学生参与各类活动，指导学生参加比赛竞赛，取得优异成绩。近年来，所带毕业生在升学、考取公务员、参军入伍、西部计划等项目中取得突破性成绩；所负责的学生党支部、团支部和班集体荣获校级以上奖励26次，学生个人荣获省级以上奖励76人次。所带学生获得国家奖学金、“第十五届中国大学生年度人物”入围奖、江西省“最美大学生”“全国创业典型事迹”等荣誉称号；多人次获“优秀学生干部”“优秀三好学生”“江农之星”等荣誉称号；作为指导老师，深挖学生的潜能，多次指导团队获奖。近三年来，组织学生在“挑战杯”“创青春”“华创杯”“新道杯”等各类创新创业竞赛中获得省级以上奖励50余项，并被评为“优秀指导老师”。</w:t>
            </w:r>
          </w:p>
          <w:p>
            <w:pPr>
              <w:spacing w:line="360" w:lineRule="exact"/>
              <w:ind w:firstLine="422" w:firstLineChars="200"/>
              <w:jc w:val="left"/>
              <w:rPr>
                <w:rFonts w:hAnsi="等线" w:eastAsia="黑体"/>
                <w:szCs w:val="21"/>
              </w:rPr>
            </w:pPr>
            <w:r>
              <w:rPr>
                <w:rFonts w:hint="eastAsia" w:hAnsi="等线" w:eastAsia="黑体"/>
                <w:b/>
                <w:bCs/>
                <w:szCs w:val="21"/>
              </w:rPr>
              <w:t>（三）服务育人，提质育人深度。</w:t>
            </w:r>
            <w:r>
              <w:rPr>
                <w:rFonts w:hint="eastAsia" w:hAnsi="等线" w:eastAsia="黑体"/>
                <w:szCs w:val="21"/>
              </w:rPr>
              <w:t>想学生之所想，急学生之所急。成立学生就业指导服务中心，指导开展模拟招聘大赛、“职”面未来挑战赛、大学生创新创业大赛等精品活动，不断增强学生的就业意识，并先后推动在多个单位建立学生实习基地，为学生自主创业奠定基础。通过建立学院就业信息工作平台、党团干部“1＋N”帮扶制度、班级交流平台，推动就业工作信息化，信息平台惠及历届毕业生并为4000余名学生就业提供优质服务。以党史学习教育“我为群众办实事”实践活动为抓手，深入学生一线，切实解决学生实际问题，牵头为考研学子腾出空调会议室，拟定学生自我管理相关制度，竭尽全力促进考研学子能够静心学习、安心备考。</w:t>
            </w:r>
          </w:p>
          <w:p>
            <w:pPr>
              <w:spacing w:line="360" w:lineRule="exact"/>
              <w:ind w:firstLine="422" w:firstLineChars="200"/>
              <w:jc w:val="left"/>
              <w:rPr>
                <w:rFonts w:hAnsi="等线" w:eastAsia="黑体"/>
                <w:b/>
                <w:bCs/>
                <w:szCs w:val="21"/>
              </w:rPr>
            </w:pPr>
            <w:r>
              <w:rPr>
                <w:rFonts w:hint="eastAsia" w:hAnsi="等线" w:eastAsia="黑体"/>
                <w:b/>
                <w:bCs/>
                <w:szCs w:val="21"/>
              </w:rPr>
              <w:t>三、经验总结：常怀</w:t>
            </w:r>
            <w:r>
              <w:rPr>
                <w:rFonts w:hAnsi="等线" w:eastAsia="黑体"/>
                <w:b/>
                <w:bCs/>
                <w:szCs w:val="21"/>
              </w:rPr>
              <w:t>“四心”</w:t>
            </w:r>
            <w:r>
              <w:rPr>
                <w:rFonts w:hint="eastAsia" w:hAnsi="等线" w:eastAsia="黑体"/>
                <w:b/>
                <w:bCs/>
                <w:szCs w:val="21"/>
              </w:rPr>
              <w:t>，</w:t>
            </w:r>
            <w:r>
              <w:rPr>
                <w:rFonts w:hAnsi="等线" w:eastAsia="黑体"/>
                <w:b/>
                <w:bCs/>
                <w:szCs w:val="21"/>
              </w:rPr>
              <w:t>砥砺前行</w:t>
            </w:r>
          </w:p>
          <w:p>
            <w:pPr>
              <w:spacing w:line="360" w:lineRule="exact"/>
              <w:ind w:firstLine="420" w:firstLineChars="200"/>
              <w:jc w:val="left"/>
              <w:rPr>
                <w:rFonts w:hAnsi="等线" w:eastAsia="黑体"/>
                <w:szCs w:val="21"/>
              </w:rPr>
            </w:pPr>
            <w:r>
              <w:rPr>
                <w:rFonts w:hint="eastAsia" w:hAnsi="等线" w:eastAsia="黑体"/>
                <w:szCs w:val="21"/>
              </w:rPr>
              <w:t>袁颖芳同志在辅导员岗位上取得了扎实的业绩，先后荣获得江西省高校“最美辅导员”、江西省高校困难生帮扶案例一等奖等省级表彰10余次，荣获“优秀共产党员”“先进工作者”“优秀辅导员”“优秀班主任”“就业先进个人”等校级荣誉20余次，在江西省首届高校辅导员技能大赛、江西省高校辅导员精品项目建设评比、江西省辅导员工作案例评比等活动中取得佳绩，先后主持学生工作相关课题8项，发表相关学术论文9篇，撰写的理论文章《涵养大学生优秀传统文化观的四个维度》在CSSCI期刊《人民论坛》全文刊登。她把辅导员工作经验概括为“四心”：</w:t>
            </w:r>
          </w:p>
          <w:p>
            <w:pPr>
              <w:spacing w:line="360" w:lineRule="exact"/>
              <w:ind w:firstLine="422" w:firstLineChars="200"/>
              <w:jc w:val="left"/>
              <w:rPr>
                <w:rFonts w:hAnsi="等线" w:eastAsia="黑体"/>
                <w:szCs w:val="21"/>
              </w:rPr>
            </w:pPr>
            <w:r>
              <w:rPr>
                <w:rFonts w:hint="eastAsia" w:hAnsi="等线" w:eastAsia="黑体"/>
                <w:b/>
                <w:bCs/>
                <w:szCs w:val="21"/>
              </w:rPr>
              <w:t>一是要有向党的“红心”。</w:t>
            </w:r>
            <w:r>
              <w:rPr>
                <w:rFonts w:hint="eastAsia" w:hAnsi="等线" w:eastAsia="黑体"/>
                <w:szCs w:val="21"/>
              </w:rPr>
              <w:t>坚持一颗红心永向党，不断提升思想政治的高度、理论水平的深度、家国情怀的温度，坚持用习近平新时代中国特色社会主义思想铸魂育人，全面贯彻落实党的教育方针，始终坚持社会主义办学办向，以立德树人为根本、以强农兴农为己任，落实“以本为本、四个回归”，为党育人、为国育才，努力培养德智体美劳全面发展的社会主义建设者和接班人。</w:t>
            </w:r>
          </w:p>
          <w:p>
            <w:pPr>
              <w:spacing w:line="360" w:lineRule="exact"/>
              <w:ind w:firstLine="422" w:firstLineChars="200"/>
              <w:jc w:val="left"/>
              <w:rPr>
                <w:rFonts w:hAnsi="等线" w:eastAsia="黑体"/>
                <w:szCs w:val="21"/>
              </w:rPr>
            </w:pPr>
            <w:r>
              <w:rPr>
                <w:rFonts w:hint="eastAsia" w:hAnsi="等线" w:eastAsia="黑体"/>
                <w:b/>
                <w:bCs/>
                <w:szCs w:val="21"/>
              </w:rPr>
              <w:t>二是要有明确的“中心”。</w:t>
            </w:r>
            <w:r>
              <w:rPr>
                <w:rFonts w:hint="eastAsia" w:hAnsi="等线" w:eastAsia="黑体"/>
                <w:szCs w:val="21"/>
              </w:rPr>
              <w:t>“做辅导员就是要全心全意为学生服务”，辅导员的天职就是要服务好学生，工作中要坚持以服务学生为中心，倾心聆听学生诉求、耐心解答学生疑惑、真心帮扶学生成长，做到</w:t>
            </w:r>
            <w:r>
              <w:rPr>
                <w:rFonts w:hAnsi="等线" w:eastAsia="黑体"/>
                <w:szCs w:val="21"/>
              </w:rPr>
              <w:t>帮助学生树立目标、营造学生成长环境、解决学生实际困难、维护学生安全稳定</w:t>
            </w:r>
            <w:r>
              <w:rPr>
                <w:rFonts w:hint="eastAsia" w:hAnsi="等线" w:eastAsia="黑体"/>
                <w:szCs w:val="21"/>
              </w:rPr>
              <w:t>。</w:t>
            </w:r>
          </w:p>
          <w:p>
            <w:pPr>
              <w:spacing w:line="360" w:lineRule="exact"/>
              <w:ind w:firstLine="422" w:firstLineChars="200"/>
              <w:jc w:val="left"/>
              <w:rPr>
                <w:rFonts w:hAnsi="等线" w:eastAsia="黑体"/>
                <w:szCs w:val="21"/>
              </w:rPr>
            </w:pPr>
            <w:r>
              <w:rPr>
                <w:rFonts w:hint="eastAsia" w:hAnsi="等线" w:eastAsia="黑体"/>
                <w:b/>
                <w:bCs/>
                <w:szCs w:val="21"/>
              </w:rPr>
              <w:t>三是要有关爱的“热心”。</w:t>
            </w:r>
            <w:r>
              <w:rPr>
                <w:rFonts w:hint="eastAsia" w:hAnsi="等线" w:eastAsia="黑体"/>
                <w:szCs w:val="21"/>
              </w:rPr>
              <w:t>始终坚持“感人心者，莫先乎情”的理念，将满腔热情投注于学生，九年如一日，无怨无悔，热爱辅导员职业、呵护大学生成长，把“爱”给了学生，自己收获幸福和快乐，促进师生共鸣、共情、共赢。</w:t>
            </w:r>
          </w:p>
          <w:p>
            <w:pPr>
              <w:spacing w:line="360" w:lineRule="exact"/>
              <w:ind w:firstLine="422" w:firstLineChars="200"/>
              <w:jc w:val="left"/>
              <w:rPr>
                <w:rFonts w:hAnsi="等线" w:eastAsia="黑体"/>
                <w:szCs w:val="21"/>
              </w:rPr>
            </w:pPr>
            <w:r>
              <w:rPr>
                <w:rFonts w:hint="eastAsia" w:hAnsi="等线" w:eastAsia="黑体"/>
                <w:b/>
                <w:bCs/>
                <w:szCs w:val="21"/>
              </w:rPr>
              <w:t>四是要有超俗的“平常心”。</w:t>
            </w:r>
            <w:r>
              <w:rPr>
                <w:rFonts w:hint="eastAsia" w:hAnsi="等线" w:eastAsia="黑体"/>
                <w:szCs w:val="21"/>
              </w:rPr>
              <w:t>辅导员的工作不会惊天动地，更多的时候是润物无声，需要怀有一颗平常心去对待日常的辅导员工作，不为名所累、不为利所缚、不为权所动、不为欲所惑，在平凡的工作中谱写无悔的青春。</w:t>
            </w:r>
          </w:p>
          <w:p>
            <w:pPr>
              <w:spacing w:line="360" w:lineRule="exact"/>
              <w:ind w:firstLine="420" w:firstLineChars="200"/>
              <w:jc w:val="left"/>
              <w:rPr>
                <w:rFonts w:hAnsi="等线" w:eastAsia="黑体"/>
                <w:szCs w:val="21"/>
              </w:rPr>
            </w:pPr>
            <w:r>
              <w:rPr>
                <w:rFonts w:hint="eastAsia" w:hAnsi="等线" w:eastAsia="黑体"/>
                <w:szCs w:val="21"/>
              </w:rPr>
              <w:t>“挥洒一季汗水，赢得满园芬芳”，袁颖芳同志坚持用青春守护青春，在平凡的岗位上如星火般释放光和热，将自己的真情、激情、热情、深情、温情投入到实际工作，用真心的付出和勤奋的努力培根铸魂、启智润心，以身作则师亦友、无私奉献心换心，将教育理念转化成有温度的关怀，以爱育爱、以德培德，用青春和信念勾画了坚定执着的人生信条，见证了每一位学生的成长和精彩，谱写了自己无悔的青春梦想。</w:t>
            </w: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p>
          <w:p>
            <w:pPr>
              <w:spacing w:line="360" w:lineRule="exact"/>
              <w:jc w:val="left"/>
              <w:rPr>
                <w:rFonts w:hint="eastAsia" w:ascii="仿宋" w:hAnsi="仿宋" w:eastAsia="仿宋"/>
                <w:szCs w:val="21"/>
              </w:rPr>
            </w:pPr>
          </w:p>
        </w:tc>
      </w:tr>
    </w:tbl>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0000000000000000000"/>
    <w:charset w:val="02"/>
    <w:family w:val="decorative"/>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7B"/>
    <w:rsid w:val="006C068E"/>
    <w:rsid w:val="008A108D"/>
    <w:rsid w:val="00A41B7B"/>
    <w:rsid w:val="00E62CD5"/>
    <w:rsid w:val="00E82BE7"/>
    <w:rsid w:val="4A08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1095</Words>
  <Characters>6247</Characters>
  <Lines>52</Lines>
  <Paragraphs>14</Paragraphs>
  <TotalTime>3</TotalTime>
  <ScaleCrop>false</ScaleCrop>
  <LinksUpToDate>false</LinksUpToDate>
  <CharactersWithSpaces>7328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2021-08-03T03:01:00Z</dcterms:created>
  <dc:creator>元 元</dc:creator>
  <cp:lastModifiedBy>xiao轲</cp:lastModifiedBy>
  <dcterms:modified xsi:type="dcterms:W3CDTF">2021-12-22T02:10:34Z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B74DC3296D3E4CD8BDD22D3DDE35227F</vt:lpwstr>
  </property>
</Properties>
</file>